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E70A" w14:textId="77777777" w:rsidR="0059407C" w:rsidRDefault="0059407C" w:rsidP="0059407C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04052E72" wp14:editId="608A6311">
            <wp:extent cx="5727700" cy="770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ijing letterhead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7633F" w14:textId="77777777" w:rsidR="00887BE4" w:rsidRDefault="00887BE4" w:rsidP="00887BE4">
      <w:pPr>
        <w:rPr>
          <w:b/>
          <w:lang w:val="en-US"/>
        </w:rPr>
      </w:pPr>
      <w:bookmarkStart w:id="0" w:name="_Hlk503386269"/>
    </w:p>
    <w:bookmarkEnd w:id="0"/>
    <w:p w14:paraId="218CB0B7" w14:textId="1409B8C9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>F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OR RELEASE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May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r w:rsidR="00964977">
        <w:rPr>
          <w:rFonts w:ascii="Calibri" w:hAnsi="Calibri" w:cs="Calibri"/>
          <w:bCs/>
          <w:color w:val="000000"/>
          <w:sz w:val="20"/>
          <w:szCs w:val="20"/>
          <w:lang w:val="en-US"/>
        </w:rPr>
        <w:t>9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2019</w:t>
      </w:r>
    </w:p>
    <w:p w14:paraId="2D64302D" w14:textId="77777777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CONTACTS: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Nic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holas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 xml:space="preserve"> Kunz, PGA TOUR Series-China,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6" w:tooltip="mailto:nicholas.kunz@shankaisports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nicholas.kunz@shankaisports.com</w:t>
        </w:r>
      </w:hyperlink>
    </w:p>
    <w:p w14:paraId="77990410" w14:textId="77777777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                  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Laury Livsey, PGA TOUR,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7" w:tooltip="mailto:laurylivsey@pgatourhq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laurylivsey@pgatourhq.com</w:t>
        </w:r>
      </w:hyperlink>
    </w:p>
    <w:p w14:paraId="2E77F3C8" w14:textId="5B7505EA" w:rsidR="0059407C" w:rsidRDefault="0059407C" w:rsidP="0059407C">
      <w:pPr>
        <w:rPr>
          <w:rFonts w:ascii="Calibri" w:hAnsi="Calibri" w:cs="Calibri"/>
          <w:b/>
          <w:bCs/>
          <w:color w:val="000000"/>
        </w:rPr>
      </w:pPr>
    </w:p>
    <w:p w14:paraId="079B3D3B" w14:textId="77777777" w:rsidR="00936013" w:rsidRPr="00961623" w:rsidRDefault="00936013" w:rsidP="0093601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First Round</w:t>
      </w:r>
    </w:p>
    <w:p w14:paraId="6988B841" w14:textId="36EF448B" w:rsidR="00936013" w:rsidRPr="00961623" w:rsidRDefault="00936013" w:rsidP="0093601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Beijing Championship </w:t>
      </w:r>
    </w:p>
    <w:p w14:paraId="3D117BD1" w14:textId="77777777" w:rsidR="00936013" w:rsidRPr="00961623" w:rsidRDefault="00936013" w:rsidP="00936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230"/>
        <w:gridCol w:w="2700"/>
      </w:tblGrid>
      <w:tr w:rsidR="00936013" w:rsidRPr="00961623" w14:paraId="4D92C849" w14:textId="77777777" w:rsidTr="00E66FC1">
        <w:tc>
          <w:tcPr>
            <w:tcW w:w="828" w:type="dxa"/>
          </w:tcPr>
          <w:p w14:paraId="62C7D179" w14:textId="77777777" w:rsidR="00936013" w:rsidRPr="00961623" w:rsidRDefault="00936013" w:rsidP="00E66FC1">
            <w:pPr>
              <w:jc w:val="center"/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4230" w:type="dxa"/>
          </w:tcPr>
          <w:p w14:paraId="26BBF2EA" w14:textId="77777777" w:rsidR="00936013" w:rsidRPr="00961623" w:rsidRDefault="00936013" w:rsidP="00E66FC1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</w:tcPr>
          <w:p w14:paraId="1362BA53" w14:textId="77777777" w:rsidR="00936013" w:rsidRPr="00961623" w:rsidRDefault="00936013" w:rsidP="00E66FC1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Scores</w:t>
            </w:r>
          </w:p>
        </w:tc>
      </w:tr>
      <w:tr w:rsidR="00467FAB" w:rsidRPr="00961623" w14:paraId="0B3FD919" w14:textId="77777777" w:rsidTr="00E66FC1">
        <w:tc>
          <w:tcPr>
            <w:tcW w:w="828" w:type="dxa"/>
          </w:tcPr>
          <w:p w14:paraId="131A72F6" w14:textId="544C7F17" w:rsidR="00467FAB" w:rsidRPr="00B36A42" w:rsidRDefault="00467FAB" w:rsidP="00467FA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  <w:lang w:eastAsia="zh-CN"/>
              </w:rPr>
            </w:pPr>
            <w:bookmarkStart w:id="1" w:name="_Hlk1567964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 w:rsidRPr="00657C9B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30" w:type="dxa"/>
          </w:tcPr>
          <w:p w14:paraId="78B9040E" w14:textId="4500EF83" w:rsidR="00467FAB" w:rsidRPr="00B36A42" w:rsidRDefault="00467FAB" w:rsidP="00467FA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Richard Jung</w:t>
            </w:r>
            <w:r w:rsidRPr="00657C9B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Canada</w:t>
            </w:r>
            <w:r w:rsidRPr="00657C9B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6CDD923B" w14:textId="7491C3B4" w:rsidR="00467FAB" w:rsidRPr="00B36A42" w:rsidRDefault="00467FAB" w:rsidP="00467FA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32-34—</w:t>
            </w:r>
            <w:bookmarkStart w:id="2" w:name="OLE_LINK12"/>
            <w:bookmarkStart w:id="3" w:name="OLE_LINK13"/>
            <w:r>
              <w:rPr>
                <w:sz w:val="18"/>
                <w:szCs w:val="18"/>
                <w:lang w:eastAsia="zh-CN"/>
              </w:rPr>
              <w:t>66 (-6)</w:t>
            </w:r>
            <w:bookmarkEnd w:id="2"/>
            <w:bookmarkEnd w:id="3"/>
          </w:p>
        </w:tc>
      </w:tr>
      <w:tr w:rsidR="00467FAB" w:rsidRPr="00961623" w14:paraId="60D081E8" w14:textId="77777777" w:rsidTr="00E66FC1">
        <w:tc>
          <w:tcPr>
            <w:tcW w:w="828" w:type="dxa"/>
          </w:tcPr>
          <w:p w14:paraId="2B784AB5" w14:textId="05E6018B" w:rsidR="00467FAB" w:rsidRPr="00B36A42" w:rsidRDefault="00467FAB" w:rsidP="00467FA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 w:rsidRPr="00657C9B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30" w:type="dxa"/>
          </w:tcPr>
          <w:p w14:paraId="40D6C531" w14:textId="1D53F1F0" w:rsidR="00467FAB" w:rsidRPr="00B36A42" w:rsidRDefault="00467FAB" w:rsidP="00467FA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Gunn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Charoenkul</w:t>
            </w:r>
            <w:proofErr w:type="spellEnd"/>
            <w:r w:rsidRPr="00657C9B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Thailand</w:t>
            </w:r>
            <w:r w:rsidRPr="00657C9B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0A57AE90" w14:textId="0460E0DF" w:rsidR="00467FAB" w:rsidRPr="00B36A42" w:rsidRDefault="00467FAB" w:rsidP="00467FA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33-33—66 (-6)</w:t>
            </w:r>
          </w:p>
        </w:tc>
      </w:tr>
      <w:tr w:rsidR="00467FAB" w:rsidRPr="00961623" w14:paraId="07F58BE9" w14:textId="77777777" w:rsidTr="00E66FC1">
        <w:tc>
          <w:tcPr>
            <w:tcW w:w="828" w:type="dxa"/>
          </w:tcPr>
          <w:p w14:paraId="3A1498F1" w14:textId="6AE39AA3" w:rsidR="00467FAB" w:rsidRPr="00B36A42" w:rsidRDefault="00467FAB" w:rsidP="00467FA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 w:rsidRPr="00657C9B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30" w:type="dxa"/>
          </w:tcPr>
          <w:p w14:paraId="433C3276" w14:textId="5F7A9283" w:rsidR="00467FAB" w:rsidRPr="00B36A42" w:rsidRDefault="00467FAB" w:rsidP="00467FA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Dongmin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Kim</w:t>
            </w:r>
            <w:r w:rsidRPr="007A67E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South </w:t>
            </w:r>
            <w:proofErr w:type="gramStart"/>
            <w:r>
              <w:rPr>
                <w:rFonts w:eastAsiaTheme="minorEastAsia"/>
                <w:color w:val="000000"/>
                <w:sz w:val="18"/>
                <w:szCs w:val="18"/>
              </w:rPr>
              <w:t>Korea</w:t>
            </w:r>
            <w:r w:rsidRPr="007A67E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  <w:bookmarkStart w:id="4" w:name="OLE_LINK7"/>
            <w:bookmarkStart w:id="5" w:name="OLE_LINK8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*</w:t>
            </w:r>
            <w:bookmarkEnd w:id="4"/>
            <w:bookmarkEnd w:id="5"/>
            <w:proofErr w:type="gramEnd"/>
          </w:p>
        </w:tc>
        <w:tc>
          <w:tcPr>
            <w:tcW w:w="2700" w:type="dxa"/>
          </w:tcPr>
          <w:p w14:paraId="7768BBB2" w14:textId="2EEA13D4" w:rsidR="00467FAB" w:rsidRPr="00B36A42" w:rsidRDefault="00467FAB" w:rsidP="00467FAB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34-32—66 (-6)</w:t>
            </w:r>
          </w:p>
        </w:tc>
      </w:tr>
      <w:tr w:rsidR="00467FAB" w:rsidRPr="00961623" w14:paraId="2F1A0F7E" w14:textId="77777777" w:rsidTr="00E66FC1">
        <w:tc>
          <w:tcPr>
            <w:tcW w:w="828" w:type="dxa"/>
          </w:tcPr>
          <w:p w14:paraId="72052104" w14:textId="696559BC" w:rsidR="00467FAB" w:rsidRPr="00B36A42" w:rsidRDefault="00467FAB" w:rsidP="00467FA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230" w:type="dxa"/>
          </w:tcPr>
          <w:p w14:paraId="49D07935" w14:textId="0AF41614" w:rsidR="00467FAB" w:rsidRPr="00B36A42" w:rsidRDefault="00467FAB" w:rsidP="00467FA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Stephen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Lewton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(England) *</w:t>
            </w:r>
          </w:p>
        </w:tc>
        <w:tc>
          <w:tcPr>
            <w:tcW w:w="2700" w:type="dxa"/>
          </w:tcPr>
          <w:p w14:paraId="5DC6CFAD" w14:textId="7DA7A99F" w:rsidR="00467FAB" w:rsidRPr="00B36A42" w:rsidRDefault="00467FAB" w:rsidP="00467FAB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32-35—67 (-5)</w:t>
            </w:r>
          </w:p>
        </w:tc>
      </w:tr>
      <w:tr w:rsidR="00467FAB" w:rsidRPr="00961623" w14:paraId="1ED3C7C4" w14:textId="77777777" w:rsidTr="00E66FC1">
        <w:tc>
          <w:tcPr>
            <w:tcW w:w="828" w:type="dxa"/>
          </w:tcPr>
          <w:p w14:paraId="15D120FA" w14:textId="75337A26" w:rsidR="00467FAB" w:rsidRPr="00B36A42" w:rsidRDefault="00467FAB" w:rsidP="00467FA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230" w:type="dxa"/>
          </w:tcPr>
          <w:p w14:paraId="12EAE63F" w14:textId="42030672" w:rsidR="00467FAB" w:rsidRPr="00B36A42" w:rsidRDefault="00467FAB" w:rsidP="00467FA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Berni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Reiter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787581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Austria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588FC70B" w14:textId="6E2A5035" w:rsidR="00467FAB" w:rsidRPr="00B36A42" w:rsidRDefault="00467FAB" w:rsidP="00467FAB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34-33—67 (-5)</w:t>
            </w:r>
          </w:p>
        </w:tc>
      </w:tr>
      <w:tr w:rsidR="00467FAB" w:rsidRPr="00961623" w14:paraId="47D68348" w14:textId="77777777" w:rsidTr="00E66FC1">
        <w:tc>
          <w:tcPr>
            <w:tcW w:w="828" w:type="dxa"/>
          </w:tcPr>
          <w:p w14:paraId="3DA36AB8" w14:textId="78FCA05B" w:rsidR="00467FAB" w:rsidRPr="00B36A42" w:rsidRDefault="00467FAB" w:rsidP="00467FA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230" w:type="dxa"/>
          </w:tcPr>
          <w:p w14:paraId="4141D761" w14:textId="62F3F0D2" w:rsidR="00467FAB" w:rsidRPr="00B36A42" w:rsidRDefault="00467FAB" w:rsidP="00467FA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Gyungsik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Yoon</w:t>
            </w:r>
            <w:r w:rsidR="006136C2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(South Korea)</w:t>
            </w:r>
          </w:p>
        </w:tc>
        <w:tc>
          <w:tcPr>
            <w:tcW w:w="2700" w:type="dxa"/>
          </w:tcPr>
          <w:p w14:paraId="15F08978" w14:textId="1EE97FBF" w:rsidR="00467FAB" w:rsidRPr="00B36A42" w:rsidRDefault="00467FAB" w:rsidP="00467FAB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33-34—67 (-5)</w:t>
            </w:r>
          </w:p>
        </w:tc>
      </w:tr>
      <w:tr w:rsidR="00467FAB" w:rsidRPr="00961623" w14:paraId="0BE71761" w14:textId="77777777" w:rsidTr="00E66FC1">
        <w:tc>
          <w:tcPr>
            <w:tcW w:w="828" w:type="dxa"/>
          </w:tcPr>
          <w:p w14:paraId="0B772DF6" w14:textId="08B02034" w:rsidR="00467FAB" w:rsidRPr="00B36A42" w:rsidRDefault="00467FAB" w:rsidP="00467FA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230" w:type="dxa"/>
          </w:tcPr>
          <w:p w14:paraId="762AF0CF" w14:textId="38FE2D3B" w:rsidR="00467FAB" w:rsidRPr="00B36A42" w:rsidRDefault="00467FAB" w:rsidP="00467FA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K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evin Yuan (Australia) *</w:t>
            </w:r>
          </w:p>
        </w:tc>
        <w:tc>
          <w:tcPr>
            <w:tcW w:w="2700" w:type="dxa"/>
          </w:tcPr>
          <w:p w14:paraId="6865291C" w14:textId="23903689" w:rsidR="00467FAB" w:rsidRPr="00B36A42" w:rsidRDefault="00467FAB" w:rsidP="00467FAB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30-38—68 (-4)</w:t>
            </w:r>
          </w:p>
        </w:tc>
      </w:tr>
      <w:tr w:rsidR="00467FAB" w:rsidRPr="00961623" w14:paraId="6E660412" w14:textId="77777777" w:rsidTr="00E66FC1">
        <w:tc>
          <w:tcPr>
            <w:tcW w:w="828" w:type="dxa"/>
          </w:tcPr>
          <w:p w14:paraId="3B788F8C" w14:textId="15E2F674" w:rsidR="00467FAB" w:rsidRPr="00B36A42" w:rsidRDefault="00467FAB" w:rsidP="00467FA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230" w:type="dxa"/>
          </w:tcPr>
          <w:p w14:paraId="1B27C740" w14:textId="37D5A57B" w:rsidR="00467FAB" w:rsidRPr="00B36A42" w:rsidRDefault="00467FAB" w:rsidP="00467FA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Huilin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Zhang (China) *</w:t>
            </w:r>
          </w:p>
        </w:tc>
        <w:tc>
          <w:tcPr>
            <w:tcW w:w="2700" w:type="dxa"/>
          </w:tcPr>
          <w:p w14:paraId="6013B079" w14:textId="4644E0C8" w:rsidR="00467FAB" w:rsidRPr="00B36A42" w:rsidRDefault="00467FAB" w:rsidP="00467FAB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33-35—68 (-4)</w:t>
            </w:r>
          </w:p>
        </w:tc>
      </w:tr>
      <w:tr w:rsidR="00467FAB" w:rsidRPr="00961623" w14:paraId="03064B96" w14:textId="77777777" w:rsidTr="00E66FC1">
        <w:tc>
          <w:tcPr>
            <w:tcW w:w="828" w:type="dxa"/>
          </w:tcPr>
          <w:p w14:paraId="5AB718E1" w14:textId="7D2DE2B3" w:rsidR="00467FAB" w:rsidRPr="00B36A42" w:rsidRDefault="00467FAB" w:rsidP="00467FA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230" w:type="dxa"/>
          </w:tcPr>
          <w:p w14:paraId="3D4250C5" w14:textId="25CEA411" w:rsidR="00467FAB" w:rsidRPr="00B36A42" w:rsidRDefault="00467FAB" w:rsidP="00467FA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Myles Creighton (Canada)</w:t>
            </w:r>
          </w:p>
        </w:tc>
        <w:tc>
          <w:tcPr>
            <w:tcW w:w="2700" w:type="dxa"/>
          </w:tcPr>
          <w:p w14:paraId="34217806" w14:textId="4F2B4A85" w:rsidR="00467FAB" w:rsidRPr="00B36A42" w:rsidRDefault="00467FAB" w:rsidP="00467FAB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36-32—68 (-4)</w:t>
            </w:r>
          </w:p>
        </w:tc>
      </w:tr>
      <w:tr w:rsidR="00467FAB" w:rsidRPr="00961623" w14:paraId="30184DE7" w14:textId="77777777" w:rsidTr="00E66FC1">
        <w:tc>
          <w:tcPr>
            <w:tcW w:w="828" w:type="dxa"/>
          </w:tcPr>
          <w:p w14:paraId="1A789E8D" w14:textId="2F716DC3" w:rsidR="00467FAB" w:rsidRDefault="00467FAB" w:rsidP="00467FAB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230" w:type="dxa"/>
          </w:tcPr>
          <w:p w14:paraId="20673C6D" w14:textId="2D8C9953" w:rsidR="00467FAB" w:rsidRDefault="00467FAB" w:rsidP="00467FAB">
            <w:pPr>
              <w:rPr>
                <w:rFonts w:eastAsiaTheme="minorEastAsia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E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uiin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Kim (South Korea)</w:t>
            </w:r>
          </w:p>
        </w:tc>
        <w:tc>
          <w:tcPr>
            <w:tcW w:w="2700" w:type="dxa"/>
          </w:tcPr>
          <w:p w14:paraId="3385D3BA" w14:textId="05E2C392" w:rsidR="00467FAB" w:rsidRDefault="00467FAB" w:rsidP="00467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33-35—68 (-4)</w:t>
            </w:r>
          </w:p>
        </w:tc>
      </w:tr>
      <w:tr w:rsidR="00467FAB" w:rsidRPr="00961623" w14:paraId="34F3A076" w14:textId="77777777" w:rsidTr="00E66FC1">
        <w:tc>
          <w:tcPr>
            <w:tcW w:w="828" w:type="dxa"/>
          </w:tcPr>
          <w:p w14:paraId="6B10A503" w14:textId="015FA809" w:rsidR="00467FAB" w:rsidRDefault="00467FAB" w:rsidP="00467FAB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230" w:type="dxa"/>
          </w:tcPr>
          <w:p w14:paraId="78974665" w14:textId="436A8BDE" w:rsidR="00467FAB" w:rsidRDefault="00467FAB" w:rsidP="00467FAB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C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yril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Bouniol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(France)*</w:t>
            </w:r>
          </w:p>
        </w:tc>
        <w:tc>
          <w:tcPr>
            <w:tcW w:w="2700" w:type="dxa"/>
          </w:tcPr>
          <w:p w14:paraId="5E747684" w14:textId="110EEAFA" w:rsidR="00467FAB" w:rsidRDefault="00467FAB" w:rsidP="00467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32-36—68 (-4)</w:t>
            </w:r>
          </w:p>
        </w:tc>
      </w:tr>
      <w:tr w:rsidR="00467FAB" w:rsidRPr="00961623" w14:paraId="0DCB74D1" w14:textId="77777777" w:rsidTr="00E66FC1">
        <w:tc>
          <w:tcPr>
            <w:tcW w:w="828" w:type="dxa"/>
          </w:tcPr>
          <w:p w14:paraId="0E27BFB5" w14:textId="514D32FE" w:rsidR="00467FAB" w:rsidRDefault="00467FAB" w:rsidP="00467FAB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230" w:type="dxa"/>
          </w:tcPr>
          <w:p w14:paraId="25F24225" w14:textId="19AA158A" w:rsidR="00467FAB" w:rsidRDefault="00467FAB" w:rsidP="00467FAB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J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ohn Young Kim (U.S.)</w:t>
            </w:r>
          </w:p>
        </w:tc>
        <w:tc>
          <w:tcPr>
            <w:tcW w:w="2700" w:type="dxa"/>
          </w:tcPr>
          <w:p w14:paraId="59E0528B" w14:textId="2D090BC0" w:rsidR="00467FAB" w:rsidRDefault="00467FAB" w:rsidP="00467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33-35—68 (-4)</w:t>
            </w:r>
          </w:p>
        </w:tc>
      </w:tr>
      <w:bookmarkEnd w:id="1"/>
    </w:tbl>
    <w:p w14:paraId="238E5EF5" w14:textId="77777777" w:rsidR="00936013" w:rsidRDefault="00936013" w:rsidP="00936013"/>
    <w:p w14:paraId="3370C0A5" w14:textId="7EB3F10A" w:rsidR="00936013" w:rsidRPr="00936013" w:rsidRDefault="00936013" w:rsidP="0059407C">
      <w:pPr>
        <w:rPr>
          <w:sz w:val="18"/>
          <w:szCs w:val="18"/>
        </w:rPr>
      </w:pPr>
      <w:r w:rsidRPr="009E61DA">
        <w:rPr>
          <w:color w:val="212121"/>
          <w:sz w:val="18"/>
          <w:szCs w:val="18"/>
          <w:shd w:val="clear" w:color="auto" w:fill="FFFFFF"/>
        </w:rPr>
        <w:t>* Began on No. 1</w:t>
      </w:r>
      <w:r>
        <w:rPr>
          <w:color w:val="212121"/>
          <w:sz w:val="18"/>
          <w:szCs w:val="18"/>
          <w:shd w:val="clear" w:color="auto" w:fill="FFFFFF"/>
        </w:rPr>
        <w:t>0</w:t>
      </w:r>
    </w:p>
    <w:p w14:paraId="747584D0" w14:textId="77777777" w:rsidR="00936013" w:rsidRDefault="00936013" w:rsidP="005F33C2">
      <w:pPr>
        <w:jc w:val="center"/>
        <w:rPr>
          <w:rFonts w:ascii="Calibri" w:hAnsi="Calibri" w:cs="Calibri"/>
          <w:b/>
          <w:bCs/>
          <w:color w:val="000000"/>
        </w:rPr>
      </w:pPr>
    </w:p>
    <w:p w14:paraId="2454E77B" w14:textId="32A3218C" w:rsidR="005F33C2" w:rsidRDefault="00233959" w:rsidP="005F33C2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Jung, Kim,</w:t>
      </w:r>
      <w:r w:rsidR="00352F12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352F12">
        <w:rPr>
          <w:rFonts w:ascii="Calibri" w:hAnsi="Calibri" w:cs="Calibri"/>
          <w:b/>
          <w:bCs/>
          <w:color w:val="000000"/>
        </w:rPr>
        <w:t>Charoenkul</w:t>
      </w:r>
      <w:proofErr w:type="spellEnd"/>
      <w:r w:rsidR="006136C2">
        <w:rPr>
          <w:rFonts w:ascii="Calibri" w:hAnsi="Calibri" w:cs="Calibri"/>
          <w:b/>
          <w:bCs/>
          <w:color w:val="000000"/>
        </w:rPr>
        <w:t xml:space="preserve"> share</w:t>
      </w:r>
      <w:r w:rsidR="00352F12">
        <w:rPr>
          <w:rFonts w:ascii="Calibri" w:hAnsi="Calibri" w:cs="Calibri"/>
          <w:b/>
          <w:bCs/>
          <w:color w:val="000000"/>
        </w:rPr>
        <w:t xml:space="preserve"> lead in Beijing</w:t>
      </w:r>
    </w:p>
    <w:p w14:paraId="2B65ED66" w14:textId="00512798" w:rsidR="00077829" w:rsidRPr="00A73BE5" w:rsidRDefault="00077829" w:rsidP="0059407C">
      <w:pPr>
        <w:rPr>
          <w:rFonts w:ascii="Calibri" w:hAnsi="Calibri" w:cs="Calibri"/>
          <w:color w:val="000000"/>
          <w:sz w:val="22"/>
          <w:szCs w:val="22"/>
        </w:rPr>
      </w:pPr>
    </w:p>
    <w:p w14:paraId="61351884" w14:textId="032654FB" w:rsidR="004E4C1B" w:rsidRDefault="00044C9C" w:rsidP="00AB02B8">
      <w:pPr>
        <w:rPr>
          <w:rFonts w:ascii="Calibri" w:hAnsi="Calibri" w:cs="Calibri"/>
          <w:color w:val="000000"/>
          <w:sz w:val="22"/>
          <w:szCs w:val="22"/>
        </w:rPr>
      </w:pPr>
      <w:r w:rsidRPr="008355C3">
        <w:rPr>
          <w:rFonts w:ascii="Calibri" w:hAnsi="Calibri" w:cs="Calibri"/>
          <w:color w:val="000000"/>
          <w:sz w:val="22"/>
          <w:szCs w:val="22"/>
        </w:rPr>
        <w:t>BEIJING, CHINA—</w:t>
      </w:r>
      <w:r w:rsidR="00352F12">
        <w:rPr>
          <w:rFonts w:ascii="Calibri" w:hAnsi="Calibri" w:cs="Calibri"/>
          <w:color w:val="000000"/>
          <w:sz w:val="22"/>
          <w:szCs w:val="22"/>
        </w:rPr>
        <w:t xml:space="preserve">Canada’s Richard Jung, South Korea’s </w:t>
      </w:r>
      <w:proofErr w:type="spellStart"/>
      <w:r w:rsidR="00352F12">
        <w:rPr>
          <w:rFonts w:ascii="Calibri" w:hAnsi="Calibri" w:cs="Calibri"/>
          <w:color w:val="000000"/>
          <w:sz w:val="22"/>
          <w:szCs w:val="22"/>
        </w:rPr>
        <w:t>Dongmin</w:t>
      </w:r>
      <w:proofErr w:type="spellEnd"/>
      <w:r w:rsidR="00352F12">
        <w:rPr>
          <w:rFonts w:ascii="Calibri" w:hAnsi="Calibri" w:cs="Calibri"/>
          <w:color w:val="000000"/>
          <w:sz w:val="22"/>
          <w:szCs w:val="22"/>
        </w:rPr>
        <w:t xml:space="preserve"> Kim and Thailand’s Gunn </w:t>
      </w:r>
      <w:proofErr w:type="spellStart"/>
      <w:r w:rsidR="00352F12">
        <w:rPr>
          <w:rFonts w:ascii="Calibri" w:hAnsi="Calibri" w:cs="Calibri"/>
          <w:color w:val="000000"/>
          <w:sz w:val="22"/>
          <w:szCs w:val="22"/>
        </w:rPr>
        <w:t>Charoenkul</w:t>
      </w:r>
      <w:proofErr w:type="spellEnd"/>
      <w:r w:rsidR="00352F12">
        <w:rPr>
          <w:rFonts w:ascii="Calibri" w:hAnsi="Calibri" w:cs="Calibri"/>
          <w:color w:val="000000"/>
          <w:sz w:val="22"/>
          <w:szCs w:val="22"/>
        </w:rPr>
        <w:t xml:space="preserve">, each shot 6-under 66 to share the first-round lead at the RMB 1.6 million Beijing Championship, the fourth event of this year’s PGA TOUR Series-China. </w:t>
      </w:r>
    </w:p>
    <w:p w14:paraId="7096C512" w14:textId="631343F7" w:rsidR="00352F12" w:rsidRDefault="00352F12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75235862" w14:textId="64D224CB" w:rsidR="00352F12" w:rsidRDefault="00352F12" w:rsidP="00AB02B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England’s Stephen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Lewton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136C2">
        <w:rPr>
          <w:rFonts w:ascii="Calibri" w:hAnsi="Calibri" w:cs="Calibri"/>
          <w:color w:val="000000"/>
          <w:sz w:val="22"/>
          <w:szCs w:val="22"/>
        </w:rPr>
        <w:t>15th</w:t>
      </w:r>
      <w:r>
        <w:rPr>
          <w:rFonts w:ascii="Calibri" w:hAnsi="Calibri" w:cs="Calibri"/>
          <w:color w:val="000000"/>
          <w:sz w:val="22"/>
          <w:szCs w:val="22"/>
        </w:rPr>
        <w:t xml:space="preserve"> on the Order of Merit, shot 67 to share fourth with Austria’s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Berni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Reiter and South Korea’s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Gyungsik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Yoon at the Ian-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Woosnam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designed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Topwin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Golf and Country Club. </w:t>
      </w:r>
    </w:p>
    <w:p w14:paraId="3E8306D1" w14:textId="43A95A37" w:rsidR="00352F12" w:rsidRDefault="00352F12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77A90E33" w14:textId="21B8A74A" w:rsidR="00352F12" w:rsidRDefault="00352F12" w:rsidP="00AB02B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China’s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Huilin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Zhang, </w:t>
      </w:r>
      <w:r w:rsidR="000C5ADC">
        <w:rPr>
          <w:rFonts w:ascii="Calibri" w:hAnsi="Calibri" w:cs="Calibri"/>
          <w:color w:val="000000"/>
          <w:sz w:val="22"/>
          <w:szCs w:val="22"/>
        </w:rPr>
        <w:t>last year’s</w:t>
      </w:r>
      <w:r>
        <w:rPr>
          <w:rFonts w:ascii="Calibri" w:hAnsi="Calibri" w:cs="Calibri"/>
          <w:color w:val="000000"/>
          <w:sz w:val="22"/>
          <w:szCs w:val="22"/>
        </w:rPr>
        <w:t xml:space="preserve"> Beijing Championship runner-up, carded a 68 to share seventh with </w:t>
      </w:r>
      <w:r w:rsidRPr="008170DC">
        <w:rPr>
          <w:rFonts w:ascii="Calibri" w:hAnsi="Calibri" w:cs="Calibri"/>
          <w:color w:val="000000"/>
          <w:sz w:val="22"/>
          <w:szCs w:val="22"/>
        </w:rPr>
        <w:t>five other players</w:t>
      </w:r>
      <w:r w:rsidR="003B7B6B">
        <w:rPr>
          <w:rFonts w:ascii="Calibri" w:hAnsi="Calibri" w:cs="Calibri"/>
          <w:color w:val="000000"/>
          <w:sz w:val="22"/>
          <w:szCs w:val="22"/>
        </w:rPr>
        <w:t>. D</w:t>
      </w:r>
      <w:r w:rsidRPr="008170DC">
        <w:rPr>
          <w:rFonts w:ascii="Calibri" w:hAnsi="Calibri" w:cs="Calibri"/>
          <w:color w:val="000000"/>
          <w:sz w:val="22"/>
          <w:szCs w:val="22"/>
        </w:rPr>
        <w:t xml:space="preserve">efending champion Peter Campbell of Canada shot even-par to lie in a tie for </w:t>
      </w:r>
      <w:r w:rsidR="00A967C8" w:rsidRPr="008170DC">
        <w:rPr>
          <w:rFonts w:ascii="Calibri" w:hAnsi="Calibri" w:cs="Calibri"/>
          <w:color w:val="000000"/>
          <w:sz w:val="22"/>
          <w:szCs w:val="22"/>
        </w:rPr>
        <w:t>70</w:t>
      </w:r>
      <w:r w:rsidRPr="008170DC">
        <w:rPr>
          <w:rFonts w:ascii="Calibri" w:hAnsi="Calibri" w:cs="Calibri"/>
          <w:color w:val="000000"/>
          <w:sz w:val="22"/>
          <w:szCs w:val="22"/>
        </w:rPr>
        <w:t>th.</w:t>
      </w:r>
    </w:p>
    <w:p w14:paraId="07B5487D" w14:textId="77777777" w:rsidR="00352F12" w:rsidRDefault="00352F12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4EBD7657" w14:textId="43F6761C" w:rsidR="00352F12" w:rsidRPr="00327FCD" w:rsidRDefault="00352F12" w:rsidP="00AB02B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Jung</w:t>
      </w:r>
      <w:r w:rsidR="003A6904">
        <w:rPr>
          <w:rFonts w:ascii="Calibri" w:hAnsi="Calibri" w:cs="Calibri"/>
          <w:color w:val="000000"/>
          <w:sz w:val="22"/>
          <w:szCs w:val="22"/>
        </w:rPr>
        <w:t xml:space="preserve">, who </w:t>
      </w:r>
      <w:r w:rsidR="00327FCD">
        <w:rPr>
          <w:rFonts w:ascii="Calibri" w:hAnsi="Calibri" w:cs="Calibri"/>
          <w:color w:val="000000"/>
          <w:sz w:val="22"/>
          <w:szCs w:val="22"/>
        </w:rPr>
        <w:t>also has full status on the</w:t>
      </w:r>
      <w:r w:rsidR="003A6904">
        <w:rPr>
          <w:rFonts w:ascii="Calibri" w:hAnsi="Calibri" w:cs="Calibri"/>
          <w:color w:val="000000"/>
          <w:sz w:val="22"/>
          <w:szCs w:val="22"/>
        </w:rPr>
        <w:t xml:space="preserve"> Japan Tour, is playing in his second Tour event of the season </w:t>
      </w:r>
      <w:r w:rsidR="003A6904" w:rsidRPr="00327FCD">
        <w:rPr>
          <w:rFonts w:ascii="Calibri" w:hAnsi="Calibri" w:cs="Calibri"/>
          <w:color w:val="000000"/>
          <w:sz w:val="22"/>
          <w:szCs w:val="22"/>
        </w:rPr>
        <w:t>and is off to a great start after a blemish-free opening round</w:t>
      </w:r>
      <w:r w:rsidR="003B7B6B">
        <w:rPr>
          <w:rFonts w:ascii="Calibri" w:hAnsi="Calibri" w:cs="Calibri"/>
          <w:color w:val="000000"/>
          <w:sz w:val="22"/>
          <w:szCs w:val="22"/>
        </w:rPr>
        <w:t>,</w:t>
      </w:r>
      <w:r w:rsidR="003A6904" w:rsidRPr="00327FCD">
        <w:rPr>
          <w:rFonts w:ascii="Calibri" w:hAnsi="Calibri" w:cs="Calibri"/>
          <w:color w:val="000000"/>
          <w:sz w:val="22"/>
          <w:szCs w:val="22"/>
        </w:rPr>
        <w:t xml:space="preserve"> which included six birdies.</w:t>
      </w:r>
    </w:p>
    <w:p w14:paraId="3A8E44EE" w14:textId="5C6C7482" w:rsidR="00044C9C" w:rsidRPr="00327FCD" w:rsidRDefault="00044C9C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47BE77A4" w14:textId="3541C361" w:rsidR="003A6904" w:rsidRPr="00327FCD" w:rsidRDefault="00327FCD" w:rsidP="00AB02B8">
      <w:pPr>
        <w:rPr>
          <w:rFonts w:ascii="Calibri" w:hAnsi="Calibri" w:cs="Calibri"/>
          <w:color w:val="000000"/>
          <w:sz w:val="22"/>
          <w:szCs w:val="22"/>
        </w:rPr>
      </w:pPr>
      <w:r w:rsidRPr="00327FCD">
        <w:rPr>
          <w:rFonts w:ascii="Calibri" w:hAnsi="Calibri" w:cs="Calibri"/>
          <w:color w:val="000000"/>
          <w:sz w:val="22"/>
          <w:szCs w:val="22"/>
        </w:rPr>
        <w:t>Now Jung is trying to emulate his good</w:t>
      </w:r>
      <w:r w:rsidR="003B7B6B">
        <w:rPr>
          <w:rFonts w:ascii="Calibri" w:hAnsi="Calibri" w:cs="Calibri"/>
          <w:color w:val="000000"/>
          <w:sz w:val="22"/>
          <w:szCs w:val="22"/>
        </w:rPr>
        <w:t>,</w:t>
      </w:r>
      <w:r w:rsidRPr="00327FCD">
        <w:rPr>
          <w:rFonts w:ascii="Calibri" w:hAnsi="Calibri" w:cs="Calibri"/>
          <w:color w:val="000000"/>
          <w:sz w:val="22"/>
          <w:szCs w:val="22"/>
        </w:rPr>
        <w:t xml:space="preserve"> aggressive style of play from 2018, where </w:t>
      </w:r>
      <w:r w:rsidR="0059552E">
        <w:rPr>
          <w:rFonts w:ascii="Calibri" w:hAnsi="Calibri" w:cs="Calibri"/>
          <w:color w:val="000000"/>
          <w:sz w:val="22"/>
          <w:szCs w:val="22"/>
        </w:rPr>
        <w:t xml:space="preserve">he </w:t>
      </w:r>
      <w:r w:rsidR="003A6904" w:rsidRPr="00327FCD">
        <w:rPr>
          <w:rFonts w:ascii="Calibri" w:hAnsi="Calibri" w:cs="Calibri"/>
          <w:color w:val="000000"/>
          <w:sz w:val="22"/>
          <w:szCs w:val="22"/>
        </w:rPr>
        <w:t>won the Tour’s Suzhou Open</w:t>
      </w:r>
      <w:r w:rsidR="003B7B6B">
        <w:rPr>
          <w:rFonts w:ascii="Calibri" w:hAnsi="Calibri" w:cs="Calibri"/>
          <w:color w:val="000000"/>
          <w:sz w:val="22"/>
          <w:szCs w:val="22"/>
        </w:rPr>
        <w:t>. He missed by o</w:t>
      </w:r>
      <w:r w:rsidR="0059552E">
        <w:rPr>
          <w:rFonts w:ascii="Calibri" w:hAnsi="Calibri" w:cs="Calibri"/>
          <w:color w:val="000000"/>
          <w:sz w:val="22"/>
          <w:szCs w:val="22"/>
        </w:rPr>
        <w:t>ne spot</w:t>
      </w:r>
      <w:r w:rsidR="003A6904" w:rsidRPr="00327FC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7B6B">
        <w:rPr>
          <w:rFonts w:ascii="Calibri" w:hAnsi="Calibri" w:cs="Calibri"/>
          <w:color w:val="000000"/>
          <w:sz w:val="22"/>
          <w:szCs w:val="22"/>
        </w:rPr>
        <w:t>qualifying for the f</w:t>
      </w:r>
      <w:r w:rsidR="003A6904" w:rsidRPr="00327FCD">
        <w:rPr>
          <w:rFonts w:ascii="Calibri" w:hAnsi="Calibri" w:cs="Calibri"/>
          <w:color w:val="000000"/>
          <w:sz w:val="22"/>
          <w:szCs w:val="22"/>
        </w:rPr>
        <w:t xml:space="preserve">inal </w:t>
      </w:r>
      <w:r w:rsidR="003B7B6B">
        <w:rPr>
          <w:rFonts w:ascii="Calibri" w:hAnsi="Calibri" w:cs="Calibri"/>
          <w:color w:val="000000"/>
          <w:sz w:val="22"/>
          <w:szCs w:val="22"/>
        </w:rPr>
        <w:t>s</w:t>
      </w:r>
      <w:r w:rsidR="003A6904" w:rsidRPr="00327FCD">
        <w:rPr>
          <w:rFonts w:ascii="Calibri" w:hAnsi="Calibri" w:cs="Calibri"/>
          <w:color w:val="000000"/>
          <w:sz w:val="22"/>
          <w:szCs w:val="22"/>
        </w:rPr>
        <w:t xml:space="preserve">tage of </w:t>
      </w:r>
      <w:r w:rsidR="0059552E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3A6904" w:rsidRPr="00327FCD">
        <w:rPr>
          <w:rFonts w:ascii="Calibri" w:hAnsi="Calibri" w:cs="Calibri"/>
          <w:color w:val="000000"/>
          <w:sz w:val="22"/>
          <w:szCs w:val="22"/>
        </w:rPr>
        <w:t xml:space="preserve">Web.com Tour Qualifying Tournament when he finished 11th on the </w:t>
      </w:r>
      <w:r w:rsidR="003B7B6B">
        <w:rPr>
          <w:rFonts w:ascii="Calibri" w:hAnsi="Calibri" w:cs="Calibri"/>
          <w:color w:val="000000"/>
          <w:sz w:val="22"/>
          <w:szCs w:val="22"/>
        </w:rPr>
        <w:t xml:space="preserve">2018 </w:t>
      </w:r>
      <w:r w:rsidR="003A6904" w:rsidRPr="00327FCD">
        <w:rPr>
          <w:rFonts w:ascii="Calibri" w:hAnsi="Calibri" w:cs="Calibri"/>
          <w:color w:val="000000"/>
          <w:sz w:val="22"/>
          <w:szCs w:val="22"/>
        </w:rPr>
        <w:t xml:space="preserve">Order of Merit. </w:t>
      </w:r>
    </w:p>
    <w:p w14:paraId="570E58AB" w14:textId="39BACFC6" w:rsidR="003A6904" w:rsidRPr="00327FCD" w:rsidRDefault="003A6904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1A734639" w14:textId="29B266C6" w:rsidR="00845E83" w:rsidRDefault="00327FCD" w:rsidP="00845E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327FCD">
        <w:rPr>
          <w:rFonts w:ascii="Calibri" w:hAnsi="Calibri" w:cs="Calibri"/>
          <w:sz w:val="22"/>
          <w:szCs w:val="22"/>
          <w:lang w:val="en-US"/>
        </w:rPr>
        <w:t>“I was hitting all the fairways and greens</w:t>
      </w:r>
      <w:r w:rsidR="00951945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327FCD">
        <w:rPr>
          <w:rFonts w:ascii="Calibri" w:hAnsi="Calibri" w:cs="Calibri"/>
          <w:sz w:val="22"/>
          <w:szCs w:val="22"/>
          <w:lang w:val="en-US"/>
        </w:rPr>
        <w:t>I probably only missed one fairway. I was hitting really close to the pins</w:t>
      </w:r>
      <w:r w:rsidR="003B7B6B">
        <w:rPr>
          <w:rFonts w:ascii="Calibri" w:hAnsi="Calibri" w:cs="Calibri"/>
          <w:sz w:val="22"/>
          <w:szCs w:val="22"/>
          <w:lang w:val="en-US"/>
        </w:rPr>
        <w:t>,</w:t>
      </w:r>
      <w:r w:rsidRPr="00327FCD">
        <w:rPr>
          <w:rFonts w:ascii="Calibri" w:hAnsi="Calibri" w:cs="Calibri"/>
          <w:sz w:val="22"/>
          <w:szCs w:val="22"/>
          <w:lang w:val="en-US"/>
        </w:rPr>
        <w:t xml:space="preserve"> and</w:t>
      </w:r>
      <w:r>
        <w:rPr>
          <w:rFonts w:ascii="Calibri" w:hAnsi="Calibri" w:cs="Calibri"/>
          <w:sz w:val="22"/>
          <w:szCs w:val="22"/>
          <w:lang w:val="en-US"/>
        </w:rPr>
        <w:t xml:space="preserve"> I</w:t>
      </w:r>
      <w:r w:rsidRPr="00327FCD">
        <w:rPr>
          <w:rFonts w:ascii="Calibri" w:hAnsi="Calibri" w:cs="Calibri"/>
          <w:sz w:val="22"/>
          <w:szCs w:val="22"/>
          <w:lang w:val="en-US"/>
        </w:rPr>
        <w:t xml:space="preserve"> played </w:t>
      </w:r>
      <w:proofErr w:type="gramStart"/>
      <w:r w:rsidRPr="00327FCD">
        <w:rPr>
          <w:rFonts w:ascii="Calibri" w:hAnsi="Calibri" w:cs="Calibri"/>
          <w:sz w:val="22"/>
          <w:szCs w:val="22"/>
          <w:lang w:val="en-US"/>
        </w:rPr>
        <w:t>aggressive</w:t>
      </w:r>
      <w:proofErr w:type="gramEnd"/>
      <w:r w:rsidRPr="00327FCD">
        <w:rPr>
          <w:rFonts w:ascii="Calibri" w:hAnsi="Calibri" w:cs="Calibri"/>
          <w:sz w:val="22"/>
          <w:szCs w:val="22"/>
          <w:lang w:val="en-US"/>
        </w:rPr>
        <w:t xml:space="preserve"> so it </w:t>
      </w:r>
      <w:r w:rsidR="003B7B6B">
        <w:rPr>
          <w:rFonts w:ascii="Calibri" w:hAnsi="Calibri" w:cs="Calibri"/>
          <w:sz w:val="22"/>
          <w:szCs w:val="22"/>
          <w:lang w:val="en-US"/>
        </w:rPr>
        <w:t>paid</w:t>
      </w:r>
      <w:r w:rsidRPr="00327FCD">
        <w:rPr>
          <w:rFonts w:ascii="Calibri" w:hAnsi="Calibri" w:cs="Calibri"/>
          <w:sz w:val="22"/>
          <w:szCs w:val="22"/>
          <w:lang w:val="en-US"/>
        </w:rPr>
        <w:t xml:space="preserve"> off,” said Jung</w:t>
      </w:r>
      <w:r w:rsidR="003B7B6B">
        <w:rPr>
          <w:rFonts w:ascii="Calibri" w:hAnsi="Calibri" w:cs="Calibri"/>
          <w:sz w:val="22"/>
          <w:szCs w:val="22"/>
          <w:lang w:val="en-US"/>
        </w:rPr>
        <w:t xml:space="preserve"> of his opening round</w:t>
      </w:r>
      <w:r w:rsidRPr="00327FCD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327FCD">
        <w:rPr>
          <w:rFonts w:ascii="Calibri" w:eastAsiaTheme="minorEastAsia" w:hAnsi="Calibri" w:cs="Calibri"/>
          <w:sz w:val="22"/>
          <w:szCs w:val="22"/>
          <w:lang w:val="en-US"/>
        </w:rPr>
        <w:t>“Last year</w:t>
      </w:r>
      <w:r w:rsidR="003B7B6B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327FCD">
        <w:rPr>
          <w:rFonts w:ascii="Calibri" w:eastAsiaTheme="minorEastAsia" w:hAnsi="Calibri" w:cs="Calibri"/>
          <w:sz w:val="22"/>
          <w:szCs w:val="22"/>
          <w:lang w:val="en-US"/>
        </w:rPr>
        <w:t xml:space="preserve"> I set too many goals for myself</w:t>
      </w:r>
      <w:r w:rsidR="003B7B6B">
        <w:rPr>
          <w:rFonts w:ascii="Calibri" w:eastAsiaTheme="minorEastAsia" w:hAnsi="Calibri" w:cs="Calibri"/>
          <w:sz w:val="22"/>
          <w:szCs w:val="22"/>
          <w:lang w:val="en-US"/>
        </w:rPr>
        <w:t xml:space="preserve">, </w:t>
      </w:r>
      <w:r w:rsidRPr="00327FCD">
        <w:rPr>
          <w:rFonts w:ascii="Calibri" w:eastAsiaTheme="minorEastAsia" w:hAnsi="Calibri" w:cs="Calibri"/>
          <w:sz w:val="22"/>
          <w:szCs w:val="22"/>
          <w:lang w:val="en-US"/>
        </w:rPr>
        <w:t>but this year I just want to play smart. I</w:t>
      </w:r>
      <w:r w:rsidR="002F6821">
        <w:rPr>
          <w:rFonts w:ascii="Calibri" w:eastAsiaTheme="minorEastAsia" w:hAnsi="Calibri" w:cs="Calibri"/>
          <w:sz w:val="22"/>
          <w:szCs w:val="22"/>
          <w:lang w:val="en-US"/>
        </w:rPr>
        <w:t xml:space="preserve"> was making</w:t>
      </w:r>
      <w:r w:rsidRPr="00327FCD">
        <w:rPr>
          <w:rFonts w:ascii="Calibri" w:eastAsiaTheme="minorEastAsia" w:hAnsi="Calibri" w:cs="Calibri"/>
          <w:sz w:val="22"/>
          <w:szCs w:val="22"/>
          <w:lang w:val="en-US"/>
        </w:rPr>
        <w:t xml:space="preserve"> too many mistakes</w:t>
      </w:r>
      <w:r w:rsidR="003B7B6B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327FCD">
        <w:rPr>
          <w:rFonts w:ascii="Calibri" w:eastAsiaTheme="minorEastAsia" w:hAnsi="Calibri" w:cs="Calibri"/>
          <w:sz w:val="22"/>
          <w:szCs w:val="22"/>
          <w:lang w:val="en-US"/>
        </w:rPr>
        <w:t xml:space="preserve"> so I’m playing smart now and the putts are dropping</w:t>
      </w:r>
      <w:r w:rsidR="003B7B6B">
        <w:rPr>
          <w:rFonts w:ascii="Calibri" w:eastAsiaTheme="minorEastAsia" w:hAnsi="Calibri" w:cs="Calibri"/>
          <w:sz w:val="22"/>
          <w:szCs w:val="22"/>
          <w:lang w:val="en-US"/>
        </w:rPr>
        <w:t xml:space="preserve">. </w:t>
      </w:r>
      <w:r w:rsidRPr="00327FCD">
        <w:rPr>
          <w:rFonts w:ascii="Calibri" w:eastAsiaTheme="minorEastAsia" w:hAnsi="Calibri" w:cs="Calibri"/>
          <w:sz w:val="22"/>
          <w:szCs w:val="22"/>
          <w:lang w:val="en-US"/>
        </w:rPr>
        <w:t>I think I can do well.”</w:t>
      </w:r>
    </w:p>
    <w:p w14:paraId="32EC0B6A" w14:textId="6D42179D" w:rsidR="00327FCD" w:rsidRPr="00845E83" w:rsidRDefault="00327FCD" w:rsidP="00845E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lastRenderedPageBreak/>
        <w:t>Charoenkul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managed to bounce back from back-to-back </w:t>
      </w:r>
      <w:r w:rsidR="003B7B6B">
        <w:rPr>
          <w:rFonts w:ascii="Calibri" w:hAnsi="Calibri" w:cs="Calibri"/>
          <w:color w:val="000000"/>
          <w:sz w:val="22"/>
          <w:szCs w:val="22"/>
          <w:lang w:val="en-US"/>
        </w:rPr>
        <w:t>bogeys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C26EDF">
        <w:rPr>
          <w:rFonts w:ascii="Calibri" w:hAnsi="Calibri" w:cs="Calibri"/>
          <w:color w:val="000000"/>
          <w:sz w:val="22"/>
          <w:szCs w:val="22"/>
          <w:lang w:val="en-US"/>
        </w:rPr>
        <w:t xml:space="preserve">to start his day by carding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six birdies </w:t>
      </w:r>
      <w:r w:rsidR="00845E83">
        <w:rPr>
          <w:rFonts w:ascii="Calibri" w:hAnsi="Calibri" w:cs="Calibri"/>
          <w:color w:val="000000"/>
          <w:sz w:val="22"/>
          <w:szCs w:val="22"/>
          <w:lang w:val="en-US"/>
        </w:rPr>
        <w:t>and</w:t>
      </w:r>
      <w:r w:rsidRPr="00946272">
        <w:rPr>
          <w:rFonts w:ascii="Calibri" w:hAnsi="Calibri" w:cs="Calibri"/>
          <w:color w:val="000000"/>
          <w:sz w:val="22"/>
          <w:szCs w:val="22"/>
          <w:lang w:val="en-US"/>
        </w:rPr>
        <w:t xml:space="preserve"> an eagle</w:t>
      </w:r>
      <w:r w:rsidR="00C26EDF">
        <w:rPr>
          <w:rFonts w:ascii="Calibri" w:hAnsi="Calibri" w:cs="Calibri"/>
          <w:color w:val="000000"/>
          <w:sz w:val="22"/>
          <w:szCs w:val="22"/>
          <w:lang w:val="en-US"/>
        </w:rPr>
        <w:t xml:space="preserve"> (</w:t>
      </w:r>
      <w:r w:rsidR="00845E83">
        <w:rPr>
          <w:rFonts w:ascii="Calibri" w:hAnsi="Calibri" w:cs="Calibri"/>
          <w:color w:val="000000"/>
          <w:sz w:val="22"/>
          <w:szCs w:val="22"/>
          <w:lang w:val="en-US"/>
        </w:rPr>
        <w:t xml:space="preserve">on the par-5 </w:t>
      </w:r>
      <w:r w:rsidR="00C26EDF">
        <w:rPr>
          <w:rFonts w:ascii="Calibri" w:hAnsi="Calibri" w:cs="Calibri"/>
          <w:color w:val="000000"/>
          <w:sz w:val="22"/>
          <w:szCs w:val="22"/>
          <w:lang w:val="en-US"/>
        </w:rPr>
        <w:t>four</w:t>
      </w:r>
      <w:r w:rsidR="00845E83">
        <w:rPr>
          <w:rFonts w:ascii="Calibri" w:hAnsi="Calibri" w:cs="Calibri"/>
          <w:color w:val="000000"/>
          <w:sz w:val="22"/>
          <w:szCs w:val="22"/>
          <w:lang w:val="en-US"/>
        </w:rPr>
        <w:t>th</w:t>
      </w:r>
      <w:r w:rsidR="00C26EDF">
        <w:rPr>
          <w:rFonts w:ascii="Calibri" w:hAnsi="Calibri" w:cs="Calibri"/>
          <w:color w:val="000000"/>
          <w:sz w:val="22"/>
          <w:szCs w:val="22"/>
          <w:lang w:val="en-US"/>
        </w:rPr>
        <w:t>)</w:t>
      </w:r>
      <w:r w:rsidR="00845E83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946272">
        <w:rPr>
          <w:rFonts w:ascii="Calibri" w:hAnsi="Calibri" w:cs="Calibri"/>
          <w:color w:val="000000"/>
          <w:sz w:val="22"/>
          <w:szCs w:val="22"/>
          <w:lang w:val="en-US"/>
        </w:rPr>
        <w:t>to match the clubhouse lead earlier set by Jung.</w:t>
      </w:r>
    </w:p>
    <w:p w14:paraId="61780F24" w14:textId="55E9BD4E" w:rsidR="00327FCD" w:rsidRPr="00946272" w:rsidRDefault="00327FCD" w:rsidP="00AB02B8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03104264" w14:textId="52161F14" w:rsidR="00327FCD" w:rsidRPr="00946272" w:rsidRDefault="00327FCD" w:rsidP="00AB02B8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946272">
        <w:rPr>
          <w:rFonts w:ascii="Calibri" w:hAnsi="Calibri" w:cs="Calibri"/>
          <w:color w:val="000000"/>
          <w:sz w:val="22"/>
          <w:szCs w:val="22"/>
          <w:lang w:val="en-US"/>
        </w:rPr>
        <w:t xml:space="preserve">A </w:t>
      </w:r>
      <w:r w:rsidR="00C26EDF">
        <w:rPr>
          <w:rFonts w:ascii="Calibri" w:hAnsi="Calibri" w:cs="Calibri"/>
          <w:color w:val="000000"/>
          <w:sz w:val="22"/>
          <w:szCs w:val="22"/>
          <w:lang w:val="en-US"/>
        </w:rPr>
        <w:t xml:space="preserve">Tour </w:t>
      </w:r>
      <w:r w:rsidRPr="00946272">
        <w:rPr>
          <w:rFonts w:ascii="Calibri" w:hAnsi="Calibri" w:cs="Calibri"/>
          <w:color w:val="000000"/>
          <w:sz w:val="22"/>
          <w:szCs w:val="22"/>
          <w:lang w:val="en-US"/>
        </w:rPr>
        <w:t xml:space="preserve">winner in both 2014 and 2016, </w:t>
      </w:r>
      <w:proofErr w:type="spellStart"/>
      <w:r w:rsidRPr="00946272">
        <w:rPr>
          <w:rFonts w:ascii="Calibri" w:hAnsi="Calibri" w:cs="Calibri"/>
          <w:color w:val="000000"/>
          <w:sz w:val="22"/>
          <w:szCs w:val="22"/>
          <w:lang w:val="en-US"/>
        </w:rPr>
        <w:t>Charoenkul</w:t>
      </w:r>
      <w:proofErr w:type="spellEnd"/>
      <w:r w:rsidRPr="00946272">
        <w:rPr>
          <w:rFonts w:ascii="Calibri" w:hAnsi="Calibri" w:cs="Calibri"/>
          <w:color w:val="000000"/>
          <w:sz w:val="22"/>
          <w:szCs w:val="22"/>
          <w:lang w:val="en-US"/>
        </w:rPr>
        <w:t xml:space="preserve"> has </w:t>
      </w:r>
      <w:r w:rsidR="00D44746">
        <w:rPr>
          <w:rFonts w:ascii="Calibri" w:hAnsi="Calibri" w:cs="Calibri"/>
          <w:color w:val="000000"/>
          <w:sz w:val="22"/>
          <w:szCs w:val="22"/>
          <w:lang w:val="en-US"/>
        </w:rPr>
        <w:t xml:space="preserve">again </w:t>
      </w:r>
      <w:r w:rsidRPr="00946272">
        <w:rPr>
          <w:rFonts w:ascii="Calibri" w:hAnsi="Calibri" w:cs="Calibri"/>
          <w:color w:val="000000"/>
          <w:sz w:val="22"/>
          <w:szCs w:val="22"/>
          <w:lang w:val="en-US"/>
        </w:rPr>
        <w:t xml:space="preserve">been steady all year, recording two top 10s in the opening three events </w:t>
      </w:r>
      <w:r w:rsidR="00C26EDF">
        <w:rPr>
          <w:rFonts w:ascii="Calibri" w:hAnsi="Calibri" w:cs="Calibri"/>
          <w:color w:val="000000"/>
          <w:sz w:val="22"/>
          <w:szCs w:val="22"/>
          <w:lang w:val="en-US"/>
        </w:rPr>
        <w:t>while</w:t>
      </w:r>
      <w:r w:rsidR="00946272" w:rsidRPr="00946272">
        <w:rPr>
          <w:rFonts w:ascii="Calibri" w:hAnsi="Calibri" w:cs="Calibri"/>
          <w:color w:val="000000"/>
          <w:sz w:val="22"/>
          <w:szCs w:val="22"/>
          <w:lang w:val="en-US"/>
        </w:rPr>
        <w:t xml:space="preserve"> look</w:t>
      </w:r>
      <w:r w:rsidR="004E1F25">
        <w:rPr>
          <w:rFonts w:ascii="Calibri" w:hAnsi="Calibri" w:cs="Calibri"/>
          <w:color w:val="000000"/>
          <w:sz w:val="22"/>
          <w:szCs w:val="22"/>
          <w:lang w:val="en-US"/>
        </w:rPr>
        <w:t>ing</w:t>
      </w:r>
      <w:r w:rsidR="00946272" w:rsidRPr="00946272">
        <w:rPr>
          <w:rFonts w:ascii="Calibri" w:hAnsi="Calibri" w:cs="Calibri"/>
          <w:color w:val="000000"/>
          <w:sz w:val="22"/>
          <w:szCs w:val="22"/>
          <w:lang w:val="en-US"/>
        </w:rPr>
        <w:t xml:space="preserve"> to keep the </w:t>
      </w:r>
      <w:r w:rsidR="00D44746">
        <w:rPr>
          <w:rFonts w:ascii="Calibri" w:hAnsi="Calibri" w:cs="Calibri"/>
          <w:color w:val="000000"/>
          <w:sz w:val="22"/>
          <w:szCs w:val="22"/>
          <w:lang w:val="en-US"/>
        </w:rPr>
        <w:t>putts dropping</w:t>
      </w:r>
      <w:r w:rsidR="00D000E6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3EAE7A2F" w14:textId="4692283A" w:rsidR="00327FCD" w:rsidRPr="00946272" w:rsidRDefault="00327FCD" w:rsidP="00AB02B8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701E1A06" w14:textId="12743654" w:rsidR="00327FCD" w:rsidRPr="004B5834" w:rsidRDefault="00327FCD" w:rsidP="00AB02B8">
      <w:pPr>
        <w:rPr>
          <w:rFonts w:ascii="Calibri" w:hAnsi="Calibri" w:cs="Calibri"/>
          <w:sz w:val="22"/>
          <w:szCs w:val="22"/>
          <w:lang w:val="en-US"/>
        </w:rPr>
      </w:pPr>
      <w:r w:rsidRPr="004B5834">
        <w:rPr>
          <w:rFonts w:ascii="Calibri" w:hAnsi="Calibri" w:cs="Calibri"/>
          <w:sz w:val="22"/>
          <w:szCs w:val="22"/>
          <w:lang w:val="en-US"/>
        </w:rPr>
        <w:t>“I was a bit careless on the first two holes and three-putted on the first</w:t>
      </w:r>
      <w:r w:rsidR="00C26EDF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4B5834">
        <w:rPr>
          <w:rFonts w:ascii="Calibri" w:hAnsi="Calibri" w:cs="Calibri"/>
          <w:sz w:val="22"/>
          <w:szCs w:val="22"/>
          <w:lang w:val="en-US"/>
        </w:rPr>
        <w:t>I couldn’t really figure out the wind direction</w:t>
      </w:r>
      <w:r w:rsidR="00C26EDF">
        <w:rPr>
          <w:rFonts w:ascii="Calibri" w:hAnsi="Calibri" w:cs="Calibri"/>
          <w:sz w:val="22"/>
          <w:szCs w:val="22"/>
          <w:lang w:val="en-US"/>
        </w:rPr>
        <w:t>,</w:t>
      </w:r>
      <w:r w:rsidRPr="004B5834">
        <w:rPr>
          <w:rFonts w:ascii="Calibri" w:hAnsi="Calibri" w:cs="Calibri"/>
          <w:sz w:val="22"/>
          <w:szCs w:val="22"/>
          <w:lang w:val="en-US"/>
        </w:rPr>
        <w:t xml:space="preserve"> but after that</w:t>
      </w:r>
      <w:r w:rsidR="003C007C" w:rsidRPr="004B583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B5834">
        <w:rPr>
          <w:rFonts w:ascii="Calibri" w:hAnsi="Calibri" w:cs="Calibri"/>
          <w:sz w:val="22"/>
          <w:szCs w:val="22"/>
          <w:lang w:val="en-US"/>
        </w:rPr>
        <w:t>I got things figured out,</w:t>
      </w:r>
      <w:r w:rsidR="003C007C" w:rsidRPr="004B5834">
        <w:rPr>
          <w:rFonts w:ascii="Calibri" w:hAnsi="Calibri" w:cs="Calibri"/>
          <w:sz w:val="22"/>
          <w:szCs w:val="22"/>
          <w:lang w:val="en-US"/>
        </w:rPr>
        <w:t xml:space="preserve">” said </w:t>
      </w:r>
      <w:proofErr w:type="spellStart"/>
      <w:r w:rsidR="003C007C" w:rsidRPr="004B5834">
        <w:rPr>
          <w:rFonts w:ascii="Calibri" w:hAnsi="Calibri" w:cs="Calibri"/>
          <w:sz w:val="22"/>
          <w:szCs w:val="22"/>
          <w:lang w:val="en-US"/>
        </w:rPr>
        <w:t>Charoenkul</w:t>
      </w:r>
      <w:proofErr w:type="spellEnd"/>
      <w:r w:rsidR="003C007C" w:rsidRPr="004B5834">
        <w:rPr>
          <w:rFonts w:ascii="Calibri" w:hAnsi="Calibri" w:cs="Calibri"/>
          <w:sz w:val="22"/>
          <w:szCs w:val="22"/>
          <w:lang w:val="en-US"/>
        </w:rPr>
        <w:t>.</w:t>
      </w:r>
      <w:r w:rsidRPr="004B5834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C007C" w:rsidRPr="004B5834">
        <w:rPr>
          <w:rFonts w:ascii="Calibri" w:hAnsi="Calibri" w:cs="Calibri"/>
          <w:sz w:val="22"/>
          <w:szCs w:val="22"/>
          <w:lang w:val="en-US"/>
        </w:rPr>
        <w:t xml:space="preserve">“I </w:t>
      </w:r>
      <w:r w:rsidRPr="004B5834">
        <w:rPr>
          <w:rFonts w:ascii="Calibri" w:hAnsi="Calibri" w:cs="Calibri"/>
          <w:sz w:val="22"/>
          <w:szCs w:val="22"/>
          <w:lang w:val="en-US"/>
        </w:rPr>
        <w:t>did what I needed to do and was saving par when I made mistakes and got some momentum going</w:t>
      </w:r>
      <w:r w:rsidR="00DA11CD">
        <w:rPr>
          <w:rFonts w:ascii="Calibri" w:hAnsi="Calibri" w:cs="Calibri"/>
          <w:sz w:val="22"/>
          <w:szCs w:val="22"/>
          <w:lang w:val="en-US"/>
        </w:rPr>
        <w:t>. I</w:t>
      </w:r>
      <w:r w:rsidR="003C007C" w:rsidRPr="004B5834">
        <w:rPr>
          <w:rFonts w:ascii="Calibri" w:hAnsi="Calibri" w:cs="Calibri"/>
          <w:sz w:val="22"/>
          <w:szCs w:val="22"/>
          <w:lang w:val="en-US"/>
        </w:rPr>
        <w:t>f</w:t>
      </w:r>
      <w:r w:rsidRPr="004B5834">
        <w:rPr>
          <w:rFonts w:ascii="Calibri" w:hAnsi="Calibri" w:cs="Calibri"/>
          <w:sz w:val="22"/>
          <w:szCs w:val="22"/>
          <w:lang w:val="en-US"/>
        </w:rPr>
        <w:t xml:space="preserve"> I can </w:t>
      </w:r>
      <w:r w:rsidR="003C007C" w:rsidRPr="004B5834">
        <w:rPr>
          <w:rFonts w:ascii="Calibri" w:hAnsi="Calibri" w:cs="Calibri"/>
          <w:sz w:val="22"/>
          <w:szCs w:val="22"/>
          <w:lang w:val="en-US"/>
        </w:rPr>
        <w:t>keep</w:t>
      </w:r>
      <w:r w:rsidRPr="004B5834">
        <w:rPr>
          <w:rFonts w:ascii="Calibri" w:hAnsi="Calibri" w:cs="Calibri"/>
          <w:sz w:val="22"/>
          <w:szCs w:val="22"/>
          <w:lang w:val="en-US"/>
        </w:rPr>
        <w:t xml:space="preserve"> my putting going, I think I will have a good chance.”</w:t>
      </w:r>
    </w:p>
    <w:p w14:paraId="02600C0C" w14:textId="77777777" w:rsidR="00327FCD" w:rsidRPr="004B5834" w:rsidRDefault="00327FCD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7E9CB2C5" w14:textId="737B868B" w:rsidR="00936013" w:rsidRPr="004B5834" w:rsidRDefault="00936013" w:rsidP="00936013">
      <w:pPr>
        <w:pStyle w:val="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 xml:space="preserve">Did you know </w:t>
      </w:r>
      <w:proofErr w:type="spellStart"/>
      <w:r w:rsidR="00467FAB" w:rsidRPr="009D0167">
        <w:rPr>
          <w:rFonts w:ascii="Calibri" w:hAnsi="Calibri" w:cs="Calibri"/>
          <w:b/>
          <w:color w:val="212121"/>
          <w:sz w:val="22"/>
          <w:szCs w:val="22"/>
        </w:rPr>
        <w:t>Dongmin</w:t>
      </w:r>
      <w:proofErr w:type="spellEnd"/>
      <w:r w:rsidR="00467FAB" w:rsidRPr="004B5834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67FAB" w:rsidRPr="009D0167">
        <w:rPr>
          <w:rFonts w:ascii="Calibri" w:hAnsi="Calibri" w:cs="Calibri"/>
          <w:b/>
          <w:color w:val="212121"/>
          <w:sz w:val="22"/>
          <w:szCs w:val="22"/>
        </w:rPr>
        <w:t>Ki</w:t>
      </w:r>
      <w:bookmarkStart w:id="6" w:name="_GoBack"/>
      <w:bookmarkEnd w:id="6"/>
      <w:r w:rsidR="00467FAB" w:rsidRPr="009D0167">
        <w:rPr>
          <w:rFonts w:ascii="Calibri" w:hAnsi="Calibri" w:cs="Calibri"/>
          <w:b/>
          <w:color w:val="212121"/>
          <w:sz w:val="22"/>
          <w:szCs w:val="22"/>
        </w:rPr>
        <w:t>m</w:t>
      </w:r>
      <w:r w:rsidR="00467FAB" w:rsidRPr="004B5834">
        <w:rPr>
          <w:rFonts w:ascii="Calibri" w:hAnsi="Calibri" w:cs="Calibri"/>
          <w:color w:val="212121"/>
          <w:sz w:val="22"/>
          <w:szCs w:val="22"/>
        </w:rPr>
        <w:t xml:space="preserve"> won the Tour’s third and final Global </w:t>
      </w:r>
      <w:r w:rsidR="00D870FE" w:rsidRPr="004B5834">
        <w:rPr>
          <w:rFonts w:ascii="Calibri" w:hAnsi="Calibri" w:cs="Calibri"/>
          <w:color w:val="212121"/>
          <w:sz w:val="22"/>
          <w:szCs w:val="22"/>
        </w:rPr>
        <w:t>Q</w:t>
      </w:r>
      <w:r w:rsidR="00467FAB" w:rsidRPr="004B5834">
        <w:rPr>
          <w:rFonts w:ascii="Calibri" w:hAnsi="Calibri" w:cs="Calibri"/>
          <w:color w:val="212121"/>
          <w:sz w:val="22"/>
          <w:szCs w:val="22"/>
        </w:rPr>
        <w:t xml:space="preserve">ualifying </w:t>
      </w:r>
      <w:r w:rsidR="00D870FE" w:rsidRPr="004B5834">
        <w:rPr>
          <w:rFonts w:ascii="Calibri" w:hAnsi="Calibri" w:cs="Calibri"/>
          <w:color w:val="212121"/>
          <w:sz w:val="22"/>
          <w:szCs w:val="22"/>
        </w:rPr>
        <w:t>T</w:t>
      </w:r>
      <w:r w:rsidR="00467FAB" w:rsidRPr="004B5834">
        <w:rPr>
          <w:rFonts w:ascii="Calibri" w:hAnsi="Calibri" w:cs="Calibri"/>
          <w:color w:val="212121"/>
          <w:sz w:val="22"/>
          <w:szCs w:val="22"/>
        </w:rPr>
        <w:t>ournament in Phuket, Thailand</w:t>
      </w:r>
      <w:r w:rsidR="00DA11CD">
        <w:rPr>
          <w:rFonts w:ascii="Calibri" w:hAnsi="Calibri" w:cs="Calibri"/>
          <w:color w:val="212121"/>
          <w:sz w:val="22"/>
          <w:szCs w:val="22"/>
        </w:rPr>
        <w:t>,</w:t>
      </w:r>
      <w:r w:rsidR="00467FAB" w:rsidRPr="004B5834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22F52" w:rsidRPr="004B5834">
        <w:rPr>
          <w:rFonts w:ascii="Calibri" w:hAnsi="Calibri" w:cs="Calibri"/>
          <w:color w:val="212121"/>
          <w:sz w:val="22"/>
          <w:szCs w:val="22"/>
        </w:rPr>
        <w:t xml:space="preserve">at </w:t>
      </w:r>
      <w:r w:rsidR="00DA11CD">
        <w:rPr>
          <w:rFonts w:ascii="Calibri" w:hAnsi="Calibri" w:cs="Calibri"/>
          <w:color w:val="212121"/>
          <w:sz w:val="22"/>
          <w:szCs w:val="22"/>
        </w:rPr>
        <w:t>age</w:t>
      </w:r>
      <w:r w:rsidR="00222F52" w:rsidRPr="004B5834">
        <w:rPr>
          <w:rFonts w:ascii="Calibri" w:hAnsi="Calibri" w:cs="Calibri"/>
          <w:color w:val="212121"/>
          <w:sz w:val="22"/>
          <w:szCs w:val="22"/>
        </w:rPr>
        <w:t xml:space="preserve"> 20</w:t>
      </w:r>
      <w:r w:rsidR="00DA11CD">
        <w:rPr>
          <w:rFonts w:ascii="Calibri" w:hAnsi="Calibri" w:cs="Calibri"/>
          <w:color w:val="212121"/>
          <w:sz w:val="22"/>
          <w:szCs w:val="22"/>
        </w:rPr>
        <w:t xml:space="preserve">, making him </w:t>
      </w:r>
      <w:r w:rsidR="00467FAB" w:rsidRPr="004B5834">
        <w:rPr>
          <w:rFonts w:ascii="Calibri" w:hAnsi="Calibri" w:cs="Calibri"/>
          <w:color w:val="212121"/>
          <w:sz w:val="22"/>
          <w:szCs w:val="22"/>
        </w:rPr>
        <w:t xml:space="preserve">fully exempt for the 2019 season. In the opening three events, Kim </w:t>
      </w:r>
      <w:r w:rsidR="0010573D" w:rsidRPr="004B5834">
        <w:rPr>
          <w:rFonts w:ascii="Calibri" w:hAnsi="Calibri" w:cs="Calibri"/>
          <w:color w:val="212121"/>
          <w:sz w:val="22"/>
          <w:szCs w:val="22"/>
        </w:rPr>
        <w:t xml:space="preserve">missed two cuts and </w:t>
      </w:r>
      <w:r w:rsidR="00DA11CD">
        <w:rPr>
          <w:rFonts w:ascii="Calibri" w:hAnsi="Calibri" w:cs="Calibri"/>
          <w:color w:val="212121"/>
          <w:sz w:val="22"/>
          <w:szCs w:val="22"/>
        </w:rPr>
        <w:t>tied for 54th</w:t>
      </w:r>
      <w:r w:rsidR="0010573D" w:rsidRPr="004B5834">
        <w:rPr>
          <w:rFonts w:ascii="Calibri" w:hAnsi="Calibri" w:cs="Calibri"/>
          <w:color w:val="212121"/>
          <w:sz w:val="22"/>
          <w:szCs w:val="22"/>
        </w:rPr>
        <w:t xml:space="preserve"> at the Haikou Championship</w:t>
      </w:r>
      <w:r w:rsidR="00DA11CD">
        <w:rPr>
          <w:rFonts w:ascii="Calibri" w:hAnsi="Calibri" w:cs="Calibri"/>
          <w:color w:val="212121"/>
          <w:sz w:val="22"/>
          <w:szCs w:val="22"/>
        </w:rPr>
        <w:t>.</w:t>
      </w:r>
    </w:p>
    <w:p w14:paraId="5C832EB8" w14:textId="77777777" w:rsidR="00936013" w:rsidRPr="004B5834" w:rsidRDefault="00936013" w:rsidP="00936013">
      <w:pPr>
        <w:rPr>
          <w:rFonts w:ascii="Calibri" w:hAnsi="Calibri" w:cs="Calibri"/>
          <w:sz w:val="22"/>
          <w:szCs w:val="22"/>
        </w:rPr>
      </w:pPr>
    </w:p>
    <w:p w14:paraId="2B5F11EC" w14:textId="793F6086" w:rsidR="00936013" w:rsidRPr="004B5834" w:rsidRDefault="00936013" w:rsidP="00936013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Key Information</w:t>
      </w:r>
    </w:p>
    <w:p w14:paraId="7BADB531" w14:textId="3CD60D89" w:rsidR="00936013" w:rsidRPr="004B5834" w:rsidRDefault="00936013" w:rsidP="00AF631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 xml:space="preserve">The course this week is a par-72 </w:t>
      </w:r>
      <w:proofErr w:type="spellStart"/>
      <w:r w:rsidRPr="004B5834">
        <w:rPr>
          <w:rFonts w:ascii="Calibri" w:hAnsi="Calibri" w:cs="Calibri"/>
          <w:sz w:val="22"/>
          <w:szCs w:val="22"/>
        </w:rPr>
        <w:t>totaling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7,178 yards. </w:t>
      </w:r>
    </w:p>
    <w:p w14:paraId="08D65D32" w14:textId="0E1B36A2" w:rsidR="00F93121" w:rsidRPr="004B5834" w:rsidRDefault="00F93121" w:rsidP="00AF631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 xml:space="preserve">Gunn </w:t>
      </w:r>
      <w:proofErr w:type="spellStart"/>
      <w:r w:rsidRPr="004B5834">
        <w:rPr>
          <w:rFonts w:ascii="Calibri" w:hAnsi="Calibri" w:cs="Calibri"/>
          <w:sz w:val="22"/>
          <w:szCs w:val="22"/>
        </w:rPr>
        <w:t>Charoenkul’s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two victories on the Tour came at the 2014 Yunnan Open and 2016 Chongqing Newtown </w:t>
      </w:r>
      <w:proofErr w:type="spellStart"/>
      <w:r w:rsidRPr="004B5834">
        <w:rPr>
          <w:rFonts w:ascii="Calibri" w:hAnsi="Calibri" w:cs="Calibri"/>
          <w:sz w:val="22"/>
          <w:szCs w:val="22"/>
        </w:rPr>
        <w:t>KingRun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Open.</w:t>
      </w:r>
    </w:p>
    <w:p w14:paraId="450B9448" w14:textId="30136CBE" w:rsidR="00110FA9" w:rsidRPr="004B5834" w:rsidRDefault="00110FA9" w:rsidP="00AF631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 xml:space="preserve">Gunn </w:t>
      </w:r>
      <w:proofErr w:type="spellStart"/>
      <w:r w:rsidRPr="004B5834">
        <w:rPr>
          <w:rFonts w:ascii="Calibri" w:hAnsi="Calibri" w:cs="Calibri"/>
          <w:sz w:val="22"/>
          <w:szCs w:val="22"/>
        </w:rPr>
        <w:t>Charoenkul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has played every season on the Tour. He finished 14th, </w:t>
      </w:r>
      <w:r w:rsidR="00DA11CD">
        <w:rPr>
          <w:rFonts w:ascii="Calibri" w:hAnsi="Calibri" w:cs="Calibri"/>
          <w:sz w:val="22"/>
          <w:szCs w:val="22"/>
        </w:rPr>
        <w:t>16th</w:t>
      </w:r>
      <w:r w:rsidRPr="004B5834">
        <w:rPr>
          <w:rFonts w:ascii="Calibri" w:hAnsi="Calibri" w:cs="Calibri"/>
          <w:sz w:val="22"/>
          <w:szCs w:val="22"/>
        </w:rPr>
        <w:t xml:space="preserve">, and </w:t>
      </w:r>
      <w:r w:rsidR="00DA11CD">
        <w:rPr>
          <w:rFonts w:ascii="Calibri" w:hAnsi="Calibri" w:cs="Calibri"/>
          <w:sz w:val="22"/>
          <w:szCs w:val="22"/>
        </w:rPr>
        <w:t xml:space="preserve">seventh </w:t>
      </w:r>
      <w:r w:rsidRPr="004B5834">
        <w:rPr>
          <w:rFonts w:ascii="Calibri" w:hAnsi="Calibri" w:cs="Calibri"/>
          <w:sz w:val="22"/>
          <w:szCs w:val="22"/>
        </w:rPr>
        <w:t>on the Tour’s Order of Merit from 2014-2016</w:t>
      </w:r>
      <w:r w:rsidR="00DA11CD">
        <w:rPr>
          <w:rFonts w:ascii="Calibri" w:hAnsi="Calibri" w:cs="Calibri"/>
          <w:sz w:val="22"/>
          <w:szCs w:val="22"/>
        </w:rPr>
        <w:t>,</w:t>
      </w:r>
      <w:r w:rsidRPr="004B5834">
        <w:rPr>
          <w:rFonts w:ascii="Calibri" w:hAnsi="Calibri" w:cs="Calibri"/>
          <w:sz w:val="22"/>
          <w:szCs w:val="22"/>
        </w:rPr>
        <w:t xml:space="preserve"> respectively. </w:t>
      </w:r>
      <w:r w:rsidR="00DA11CD">
        <w:rPr>
          <w:rFonts w:ascii="Calibri" w:hAnsi="Calibri" w:cs="Calibri"/>
          <w:sz w:val="22"/>
          <w:szCs w:val="22"/>
        </w:rPr>
        <w:t xml:space="preserve">A year ago, he finished 32nd. </w:t>
      </w:r>
    </w:p>
    <w:p w14:paraId="1B410B99" w14:textId="5138BEA8" w:rsidR="00063CA2" w:rsidRPr="004B5834" w:rsidRDefault="00063CA2" w:rsidP="00AF631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 xml:space="preserve">Gunn </w:t>
      </w:r>
      <w:proofErr w:type="spellStart"/>
      <w:r w:rsidRPr="004B5834">
        <w:rPr>
          <w:rFonts w:ascii="Calibri" w:hAnsi="Calibri" w:cs="Calibri"/>
          <w:sz w:val="22"/>
          <w:szCs w:val="22"/>
        </w:rPr>
        <w:t>Charoenkul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turned pro in 2011 and </w:t>
      </w:r>
      <w:r w:rsidR="00A527D4">
        <w:rPr>
          <w:rFonts w:ascii="Calibri" w:hAnsi="Calibri" w:cs="Calibri"/>
          <w:sz w:val="22"/>
          <w:szCs w:val="22"/>
        </w:rPr>
        <w:t>married</w:t>
      </w:r>
      <w:r w:rsidRPr="004B5834">
        <w:rPr>
          <w:rFonts w:ascii="Calibri" w:hAnsi="Calibri" w:cs="Calibri"/>
          <w:sz w:val="22"/>
          <w:szCs w:val="22"/>
        </w:rPr>
        <w:t xml:space="preserve"> </w:t>
      </w:r>
      <w:r w:rsidR="00DA11CD">
        <w:rPr>
          <w:rFonts w:ascii="Calibri" w:hAnsi="Calibri" w:cs="Calibri"/>
          <w:sz w:val="22"/>
          <w:szCs w:val="22"/>
        </w:rPr>
        <w:t xml:space="preserve">his wife, </w:t>
      </w:r>
      <w:proofErr w:type="spellStart"/>
      <w:r w:rsidRPr="004B5834">
        <w:rPr>
          <w:rFonts w:ascii="Calibri" w:hAnsi="Calibri" w:cs="Calibri"/>
          <w:sz w:val="22"/>
          <w:szCs w:val="22"/>
        </w:rPr>
        <w:t>Vichuda</w:t>
      </w:r>
      <w:proofErr w:type="spellEnd"/>
      <w:r w:rsidR="00DA11CD">
        <w:rPr>
          <w:rFonts w:ascii="Calibri" w:hAnsi="Calibri" w:cs="Calibri"/>
          <w:sz w:val="22"/>
          <w:szCs w:val="22"/>
        </w:rPr>
        <w:t>,</w:t>
      </w:r>
      <w:r w:rsidR="00A527D4">
        <w:rPr>
          <w:rFonts w:ascii="Calibri" w:hAnsi="Calibri" w:cs="Calibri"/>
          <w:sz w:val="22"/>
          <w:szCs w:val="22"/>
        </w:rPr>
        <w:t xml:space="preserve"> last year</w:t>
      </w:r>
      <w:r w:rsidR="00DA11CD">
        <w:rPr>
          <w:rFonts w:ascii="Calibri" w:hAnsi="Calibri" w:cs="Calibri"/>
          <w:sz w:val="22"/>
          <w:szCs w:val="22"/>
        </w:rPr>
        <w:t xml:space="preserve">. She often </w:t>
      </w:r>
      <w:r w:rsidRPr="004B5834">
        <w:rPr>
          <w:rFonts w:ascii="Calibri" w:hAnsi="Calibri" w:cs="Calibri"/>
          <w:sz w:val="22"/>
          <w:szCs w:val="22"/>
        </w:rPr>
        <w:t xml:space="preserve">caddies for him. </w:t>
      </w:r>
    </w:p>
    <w:p w14:paraId="3603D3B5" w14:textId="08F71E42" w:rsidR="00F16582" w:rsidRPr="004B5834" w:rsidRDefault="00F16582" w:rsidP="00AF631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>Richard Jung turned pro in 2012. His biggest professional win came at the</w:t>
      </w:r>
      <w:r w:rsidR="004D1B2E">
        <w:rPr>
          <w:rFonts w:ascii="Calibri" w:hAnsi="Calibri" w:cs="Calibri"/>
          <w:sz w:val="22"/>
          <w:szCs w:val="22"/>
        </w:rPr>
        <w:t xml:space="preserve"> Tour’s 2018</w:t>
      </w:r>
      <w:r w:rsidRPr="004B5834">
        <w:rPr>
          <w:rFonts w:ascii="Calibri" w:hAnsi="Calibri" w:cs="Calibri"/>
          <w:sz w:val="22"/>
          <w:szCs w:val="22"/>
        </w:rPr>
        <w:t xml:space="preserve"> Suzhou Open</w:t>
      </w:r>
      <w:r w:rsidR="00DA11CD">
        <w:rPr>
          <w:rFonts w:ascii="Calibri" w:hAnsi="Calibri" w:cs="Calibri"/>
          <w:sz w:val="22"/>
          <w:szCs w:val="22"/>
        </w:rPr>
        <w:t>,</w:t>
      </w:r>
      <w:r w:rsidRPr="004B5834">
        <w:rPr>
          <w:rFonts w:ascii="Calibri" w:hAnsi="Calibri" w:cs="Calibri"/>
          <w:sz w:val="22"/>
          <w:szCs w:val="22"/>
        </w:rPr>
        <w:t xml:space="preserve"> where he won a wire-to-wire victory.</w:t>
      </w:r>
    </w:p>
    <w:p w14:paraId="010B027C" w14:textId="665714D6" w:rsidR="00F16582" w:rsidRPr="004B5834" w:rsidRDefault="00F16582" w:rsidP="00AF631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 xml:space="preserve">Richard Jung </w:t>
      </w:r>
      <w:r w:rsidR="00DA11CD">
        <w:rPr>
          <w:rFonts w:ascii="Calibri" w:hAnsi="Calibri" w:cs="Calibri"/>
          <w:sz w:val="22"/>
          <w:szCs w:val="22"/>
        </w:rPr>
        <w:t>tied for 45th</w:t>
      </w:r>
      <w:r w:rsidRPr="004B5834">
        <w:rPr>
          <w:rFonts w:ascii="Calibri" w:hAnsi="Calibri" w:cs="Calibri"/>
          <w:sz w:val="22"/>
          <w:szCs w:val="22"/>
        </w:rPr>
        <w:t xml:space="preserve"> at the season-opening Chongqing Championship, the only other PGA TOUR Series-China event he has played in 2019. </w:t>
      </w:r>
    </w:p>
    <w:p w14:paraId="486C86B4" w14:textId="05A5BE27" w:rsidR="00936013" w:rsidRPr="004B5834" w:rsidRDefault="00F93121" w:rsidP="00AF631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 xml:space="preserve">Despite Callum Tarren winning the Tour’s Order of Merit in 2018, the Tour has </w:t>
      </w:r>
      <w:r w:rsidR="002263C7">
        <w:rPr>
          <w:rFonts w:ascii="Calibri" w:hAnsi="Calibri" w:cs="Calibri"/>
          <w:sz w:val="22"/>
          <w:szCs w:val="22"/>
        </w:rPr>
        <w:t>still yet to have</w:t>
      </w:r>
      <w:r w:rsidRPr="004B5834">
        <w:rPr>
          <w:rFonts w:ascii="Calibri" w:hAnsi="Calibri" w:cs="Calibri"/>
          <w:sz w:val="22"/>
          <w:szCs w:val="22"/>
        </w:rPr>
        <w:t xml:space="preserve"> </w:t>
      </w:r>
      <w:r w:rsidR="00DA11CD">
        <w:rPr>
          <w:rFonts w:ascii="Calibri" w:hAnsi="Calibri" w:cs="Calibri"/>
          <w:sz w:val="22"/>
          <w:szCs w:val="22"/>
        </w:rPr>
        <w:t>a player from England win a tournament</w:t>
      </w:r>
      <w:r w:rsidRPr="004B5834">
        <w:rPr>
          <w:rFonts w:ascii="Calibri" w:hAnsi="Calibri" w:cs="Calibri"/>
          <w:sz w:val="22"/>
          <w:szCs w:val="22"/>
        </w:rPr>
        <w:t xml:space="preserve">. Stephen </w:t>
      </w:r>
      <w:proofErr w:type="spellStart"/>
      <w:r w:rsidRPr="004B5834">
        <w:rPr>
          <w:rFonts w:ascii="Calibri" w:hAnsi="Calibri" w:cs="Calibri"/>
          <w:sz w:val="22"/>
          <w:szCs w:val="22"/>
        </w:rPr>
        <w:t>Lewton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is in a good position</w:t>
      </w:r>
      <w:r w:rsidR="00DA11CD">
        <w:rPr>
          <w:rFonts w:ascii="Calibri" w:hAnsi="Calibri" w:cs="Calibri"/>
          <w:sz w:val="22"/>
          <w:szCs w:val="22"/>
        </w:rPr>
        <w:t>, tied for fourth through 18 holes.</w:t>
      </w:r>
    </w:p>
    <w:p w14:paraId="40E11DAF" w14:textId="39434703" w:rsidR="00156BBC" w:rsidRPr="004B5834" w:rsidRDefault="00156BBC" w:rsidP="00AF631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 xml:space="preserve">Stephen </w:t>
      </w:r>
      <w:proofErr w:type="spellStart"/>
      <w:r w:rsidRPr="004B5834">
        <w:rPr>
          <w:rFonts w:ascii="Calibri" w:hAnsi="Calibri" w:cs="Calibri"/>
          <w:sz w:val="22"/>
          <w:szCs w:val="22"/>
        </w:rPr>
        <w:t>Lewton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played a full year on the European Tour in 2011.</w:t>
      </w:r>
    </w:p>
    <w:p w14:paraId="5B4B6023" w14:textId="1575DCBE" w:rsidR="00936013" w:rsidRDefault="001D722E" w:rsidP="00AF631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>Four players managed to go bogey-free in the opening round</w:t>
      </w:r>
      <w:r w:rsidR="00DA11CD">
        <w:rPr>
          <w:rFonts w:ascii="Calibri" w:hAnsi="Calibri" w:cs="Calibri"/>
          <w:sz w:val="22"/>
          <w:szCs w:val="22"/>
        </w:rPr>
        <w:t>:</w:t>
      </w:r>
      <w:r w:rsidRPr="004B5834">
        <w:rPr>
          <w:rFonts w:ascii="Calibri" w:hAnsi="Calibri" w:cs="Calibri"/>
          <w:sz w:val="22"/>
          <w:szCs w:val="22"/>
        </w:rPr>
        <w:t xml:space="preserve"> D</w:t>
      </w:r>
      <w:proofErr w:type="spellStart"/>
      <w:r w:rsidRPr="004B5834">
        <w:rPr>
          <w:rFonts w:ascii="Calibri" w:hAnsi="Calibri" w:cs="Calibri"/>
          <w:sz w:val="22"/>
          <w:szCs w:val="22"/>
        </w:rPr>
        <w:t>ongmin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Kim, Richard Jung, </w:t>
      </w:r>
      <w:proofErr w:type="spellStart"/>
      <w:r w:rsidRPr="004B5834">
        <w:rPr>
          <w:rFonts w:ascii="Calibri" w:hAnsi="Calibri" w:cs="Calibri"/>
          <w:sz w:val="22"/>
          <w:szCs w:val="22"/>
        </w:rPr>
        <w:t>Gyungsik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Yoon and </w:t>
      </w:r>
      <w:proofErr w:type="spellStart"/>
      <w:r w:rsidRPr="004B5834">
        <w:rPr>
          <w:rFonts w:ascii="Calibri" w:hAnsi="Calibri" w:cs="Calibri"/>
          <w:sz w:val="22"/>
          <w:szCs w:val="22"/>
        </w:rPr>
        <w:t>Huilin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Zhang.</w:t>
      </w:r>
    </w:p>
    <w:p w14:paraId="65A232DF" w14:textId="38578574" w:rsidR="00DA11CD" w:rsidRDefault="00DA11CD" w:rsidP="00AF631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Following his first season playing PGA TOUR Series-China, in 2014, </w:t>
      </w:r>
      <w:proofErr w:type="spellStart"/>
      <w:r>
        <w:rPr>
          <w:rFonts w:ascii="Calibri" w:hAnsi="Calibri" w:cs="Calibri"/>
          <w:sz w:val="22"/>
          <w:szCs w:val="22"/>
        </w:rPr>
        <w:t>Huilin</w:t>
      </w:r>
      <w:proofErr w:type="spellEnd"/>
      <w:r>
        <w:rPr>
          <w:rFonts w:ascii="Calibri" w:hAnsi="Calibri" w:cs="Calibri"/>
          <w:sz w:val="22"/>
          <w:szCs w:val="22"/>
        </w:rPr>
        <w:t xml:space="preserve"> Zhang has posted 12 top-10s in 34 starts between 2015 and 2018. He has at least two top-10s each year during that span. His best finish in 2019 is a tie for 19th at the Haikou Championship. Zhang is tied for seventh after the first round. </w:t>
      </w:r>
    </w:p>
    <w:p w14:paraId="10A77C46" w14:textId="2619D7A0" w:rsidR="00DA11CD" w:rsidRDefault="00DA11CD" w:rsidP="00AF631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were 27 rounds in the 60s Thursday. </w:t>
      </w:r>
    </w:p>
    <w:p w14:paraId="4871D51D" w14:textId="120E7578" w:rsidR="00DA11CD" w:rsidRPr="004B5834" w:rsidRDefault="00AF6313" w:rsidP="00AF631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Four</w:t>
      </w:r>
      <w:r w:rsidR="00DA11CD">
        <w:rPr>
          <w:rFonts w:ascii="Calibri" w:hAnsi="Calibri" w:cs="Calibri"/>
          <w:sz w:val="22"/>
          <w:szCs w:val="22"/>
        </w:rPr>
        <w:t xml:space="preserve"> players either withdrew or did not start the Beijing Championship because of illness. Aaron Wilkin, Joe </w:t>
      </w:r>
      <w:proofErr w:type="spellStart"/>
      <w:r w:rsidR="00DA11CD">
        <w:rPr>
          <w:rFonts w:ascii="Calibri" w:hAnsi="Calibri" w:cs="Calibri"/>
          <w:sz w:val="22"/>
          <w:szCs w:val="22"/>
        </w:rPr>
        <w:t>Heraty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DA11CD">
        <w:rPr>
          <w:rFonts w:ascii="Calibri" w:hAnsi="Calibri" w:cs="Calibri"/>
          <w:sz w:val="22"/>
          <w:szCs w:val="22"/>
        </w:rPr>
        <w:t xml:space="preserve">Ryan </w:t>
      </w:r>
      <w:proofErr w:type="spellStart"/>
      <w:r w:rsidR="00DA11CD">
        <w:rPr>
          <w:rFonts w:ascii="Calibri" w:hAnsi="Calibri" w:cs="Calibri"/>
          <w:sz w:val="22"/>
          <w:szCs w:val="22"/>
        </w:rPr>
        <w:t>Chisnall</w:t>
      </w:r>
      <w:proofErr w:type="spellEnd"/>
      <w:r>
        <w:rPr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sz w:val="22"/>
          <w:szCs w:val="22"/>
        </w:rPr>
        <w:t>Velten</w:t>
      </w:r>
      <w:proofErr w:type="spellEnd"/>
      <w:r>
        <w:rPr>
          <w:rFonts w:ascii="Calibri" w:hAnsi="Calibri" w:cs="Calibri"/>
          <w:sz w:val="22"/>
          <w:szCs w:val="22"/>
        </w:rPr>
        <w:t xml:space="preserve"> Meyer</w:t>
      </w:r>
      <w:r w:rsidR="00DA11CD">
        <w:rPr>
          <w:rFonts w:ascii="Calibri" w:hAnsi="Calibri" w:cs="Calibri"/>
          <w:sz w:val="22"/>
          <w:szCs w:val="22"/>
        </w:rPr>
        <w:t xml:space="preserve"> all contracted food poisoning</w:t>
      </w:r>
      <w:r>
        <w:rPr>
          <w:rFonts w:ascii="Calibri" w:hAnsi="Calibri" w:cs="Calibri"/>
          <w:sz w:val="22"/>
          <w:szCs w:val="22"/>
        </w:rPr>
        <w:t xml:space="preserve"> earlier in the week</w:t>
      </w:r>
      <w:r w:rsidR="00DA11CD">
        <w:rPr>
          <w:rFonts w:ascii="Calibri" w:hAnsi="Calibri" w:cs="Calibri"/>
          <w:sz w:val="22"/>
          <w:szCs w:val="22"/>
        </w:rPr>
        <w:t>. Meyer</w:t>
      </w:r>
      <w:r>
        <w:rPr>
          <w:rFonts w:ascii="Calibri" w:hAnsi="Calibri" w:cs="Calibri"/>
          <w:sz w:val="22"/>
          <w:szCs w:val="22"/>
        </w:rPr>
        <w:t>, a first-year player from Germany, w</w:t>
      </w:r>
      <w:r w:rsidR="00DA11CD">
        <w:rPr>
          <w:rFonts w:ascii="Calibri" w:hAnsi="Calibri" w:cs="Calibri"/>
          <w:sz w:val="22"/>
          <w:szCs w:val="22"/>
        </w:rPr>
        <w:t xml:space="preserve">as on his way to the hospital Wednesday night </w:t>
      </w:r>
      <w:r>
        <w:rPr>
          <w:rFonts w:ascii="Calibri" w:hAnsi="Calibri" w:cs="Calibri"/>
          <w:sz w:val="22"/>
          <w:szCs w:val="22"/>
        </w:rPr>
        <w:t xml:space="preserve">for treatment </w:t>
      </w:r>
      <w:r w:rsidR="00DA11CD">
        <w:rPr>
          <w:rFonts w:ascii="Calibri" w:hAnsi="Calibri" w:cs="Calibri"/>
          <w:sz w:val="22"/>
          <w:szCs w:val="22"/>
        </w:rPr>
        <w:t xml:space="preserve">when the car in which he was a backseat passenger was struck head on. Meyer suffered a concussion and received several stitches </w:t>
      </w:r>
      <w:r>
        <w:rPr>
          <w:rFonts w:ascii="Calibri" w:hAnsi="Calibri" w:cs="Calibri"/>
          <w:sz w:val="22"/>
          <w:szCs w:val="22"/>
        </w:rPr>
        <w:t>to</w:t>
      </w:r>
      <w:r w:rsidR="00DA11CD">
        <w:rPr>
          <w:rFonts w:ascii="Calibri" w:hAnsi="Calibri" w:cs="Calibri"/>
          <w:sz w:val="22"/>
          <w:szCs w:val="22"/>
        </w:rPr>
        <w:t xml:space="preserve"> his head</w:t>
      </w:r>
      <w:r>
        <w:rPr>
          <w:rFonts w:ascii="Calibri" w:hAnsi="Calibri" w:cs="Calibri"/>
          <w:sz w:val="22"/>
          <w:szCs w:val="22"/>
        </w:rPr>
        <w:t>.</w:t>
      </w:r>
    </w:p>
    <w:p w14:paraId="74358E29" w14:textId="77777777" w:rsidR="00936013" w:rsidRPr="004B5834" w:rsidRDefault="00936013" w:rsidP="00936013">
      <w:pPr>
        <w:rPr>
          <w:rFonts w:ascii="Calibri" w:hAnsi="Calibri" w:cs="Calibri"/>
          <w:color w:val="FFFF00"/>
          <w:sz w:val="22"/>
          <w:szCs w:val="22"/>
        </w:rPr>
      </w:pPr>
    </w:p>
    <w:p w14:paraId="2F6F5CCD" w14:textId="77777777" w:rsidR="008170DC" w:rsidRPr="004B5834" w:rsidRDefault="00936013" w:rsidP="008170DC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834">
        <w:rPr>
          <w:rFonts w:ascii="Calibri" w:hAnsi="Calibri" w:cs="Calibri"/>
          <w:b/>
          <w:color w:val="000000" w:themeColor="text1"/>
          <w:sz w:val="22"/>
          <w:szCs w:val="22"/>
        </w:rPr>
        <w:t xml:space="preserve">Quotable </w:t>
      </w:r>
    </w:p>
    <w:p w14:paraId="7EFBA724" w14:textId="27A951D1" w:rsidR="00936013" w:rsidRPr="004B5834" w:rsidRDefault="008170DC" w:rsidP="008170DC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  <w:lang w:val="en-US"/>
        </w:rPr>
        <w:t>“This is my seventh event in a row</w:t>
      </w:r>
      <w:r w:rsidR="00AF6313">
        <w:rPr>
          <w:rFonts w:ascii="Calibri" w:hAnsi="Calibri" w:cs="Calibri"/>
          <w:sz w:val="22"/>
          <w:szCs w:val="22"/>
          <w:lang w:val="en-US"/>
        </w:rPr>
        <w:t>,</w:t>
      </w:r>
      <w:r w:rsidRPr="004B5834">
        <w:rPr>
          <w:rFonts w:ascii="Calibri" w:hAnsi="Calibri" w:cs="Calibri"/>
          <w:sz w:val="22"/>
          <w:szCs w:val="22"/>
          <w:lang w:val="en-US"/>
        </w:rPr>
        <w:t xml:space="preserve"> and I’ve been having a good stretch of golf so far</w:t>
      </w:r>
      <w:r w:rsidR="00AF6313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4B5834">
        <w:rPr>
          <w:rFonts w:ascii="Calibri" w:hAnsi="Calibri" w:cs="Calibri"/>
          <w:sz w:val="22"/>
          <w:szCs w:val="22"/>
          <w:lang w:val="en-US"/>
        </w:rPr>
        <w:t>I want to keep that going throughout the year. I think I fixed something in my swing which is working for me</w:t>
      </w:r>
      <w:r w:rsidR="00936013" w:rsidRPr="004B5834">
        <w:rPr>
          <w:rFonts w:ascii="Calibri" w:eastAsiaTheme="minorEastAsia" w:hAnsi="Calibri" w:cs="Calibri"/>
          <w:sz w:val="22"/>
          <w:szCs w:val="22"/>
          <w:lang w:val="en-US"/>
        </w:rPr>
        <w:t xml:space="preserve">.” </w:t>
      </w:r>
      <w:r w:rsidR="00936013"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Gunn </w:t>
      </w:r>
      <w:proofErr w:type="spellStart"/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Charoenkul</w:t>
      </w:r>
      <w:proofErr w:type="spellEnd"/>
    </w:p>
    <w:p w14:paraId="258227F8" w14:textId="0D442E1D" w:rsidR="008170DC" w:rsidRPr="004B5834" w:rsidRDefault="008170DC" w:rsidP="008170DC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158B2A68" w14:textId="31087685" w:rsidR="008170DC" w:rsidRPr="004B5834" w:rsidRDefault="008170DC" w:rsidP="008170D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4B5834">
        <w:rPr>
          <w:rFonts w:ascii="Calibri" w:hAnsi="Calibri" w:cs="Calibri"/>
          <w:sz w:val="22"/>
          <w:szCs w:val="22"/>
          <w:lang w:val="en-US"/>
        </w:rPr>
        <w:lastRenderedPageBreak/>
        <w:t>“I think the conditions are great this year</w:t>
      </w:r>
      <w:r w:rsidR="00AF6313">
        <w:rPr>
          <w:rFonts w:ascii="Calibri" w:hAnsi="Calibri" w:cs="Calibri"/>
          <w:sz w:val="22"/>
          <w:szCs w:val="22"/>
          <w:lang w:val="en-US"/>
        </w:rPr>
        <w:t>. T</w:t>
      </w:r>
      <w:r w:rsidRPr="004B5834">
        <w:rPr>
          <w:rFonts w:ascii="Calibri" w:hAnsi="Calibri" w:cs="Calibri"/>
          <w:sz w:val="22"/>
          <w:szCs w:val="22"/>
          <w:lang w:val="en-US"/>
        </w:rPr>
        <w:t>here’s a lot of grass on the fairways, and the greens are smooth. That helped with my putting</w:t>
      </w:r>
      <w:r w:rsidR="00AF6313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4B5834">
        <w:rPr>
          <w:rFonts w:ascii="Calibri" w:hAnsi="Calibri" w:cs="Calibri"/>
          <w:sz w:val="22"/>
          <w:szCs w:val="22"/>
          <w:lang w:val="en-US"/>
        </w:rPr>
        <w:t xml:space="preserve">and I was just focused and committed to the putts and made some good ones.”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– Richard Jung</w:t>
      </w:r>
    </w:p>
    <w:p w14:paraId="63446F22" w14:textId="536864A9" w:rsidR="008170DC" w:rsidRPr="004B5834" w:rsidRDefault="008170DC" w:rsidP="00936013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323739BA" w14:textId="2CB78D48" w:rsidR="008170DC" w:rsidRPr="004B5834" w:rsidRDefault="008170DC" w:rsidP="008170DC">
      <w:pPr>
        <w:rPr>
          <w:rFonts w:ascii="Calibri" w:hAnsi="Calibri" w:cs="Calibri"/>
          <w:sz w:val="22"/>
          <w:szCs w:val="22"/>
          <w:lang w:val="en-US"/>
        </w:rPr>
      </w:pPr>
      <w:r w:rsidRPr="004B5834">
        <w:rPr>
          <w:rFonts w:ascii="Calibri" w:hAnsi="Calibri" w:cs="Calibri"/>
          <w:sz w:val="22"/>
          <w:szCs w:val="22"/>
          <w:lang w:val="en-US"/>
        </w:rPr>
        <w:t>“I drove it well today and putted reasonably well. I left a few putts short for birdie</w:t>
      </w:r>
      <w:r w:rsidR="00AF6313">
        <w:rPr>
          <w:rFonts w:ascii="Calibri" w:hAnsi="Calibri" w:cs="Calibri"/>
          <w:sz w:val="22"/>
          <w:szCs w:val="22"/>
          <w:lang w:val="en-US"/>
        </w:rPr>
        <w:t>,</w:t>
      </w:r>
      <w:r w:rsidRPr="004B5834">
        <w:rPr>
          <w:rFonts w:ascii="Calibri" w:hAnsi="Calibri" w:cs="Calibri"/>
          <w:sz w:val="22"/>
          <w:szCs w:val="22"/>
          <w:lang w:val="en-US"/>
        </w:rPr>
        <w:t xml:space="preserve"> but </w:t>
      </w:r>
    </w:p>
    <w:p w14:paraId="4DDCC76D" w14:textId="256FD9CD" w:rsidR="008170DC" w:rsidRPr="004B5834" w:rsidRDefault="008170DC" w:rsidP="008170DC">
      <w:pPr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4B5834">
        <w:rPr>
          <w:rFonts w:ascii="Calibri" w:hAnsi="Calibri" w:cs="Calibri"/>
          <w:sz w:val="22"/>
          <w:szCs w:val="22"/>
          <w:lang w:val="en-US"/>
        </w:rPr>
        <w:t>overall</w:t>
      </w:r>
      <w:proofErr w:type="gramEnd"/>
      <w:r w:rsidRPr="004B5834">
        <w:rPr>
          <w:rFonts w:ascii="Calibri" w:hAnsi="Calibri" w:cs="Calibri"/>
          <w:sz w:val="22"/>
          <w:szCs w:val="22"/>
          <w:lang w:val="en-US"/>
        </w:rPr>
        <w:t xml:space="preserve"> I played really well</w:t>
      </w:r>
      <w:r w:rsidR="00AF6313">
        <w:rPr>
          <w:rFonts w:ascii="Calibri" w:hAnsi="Calibri" w:cs="Calibri"/>
          <w:sz w:val="22"/>
          <w:szCs w:val="22"/>
          <w:lang w:val="en-US"/>
        </w:rPr>
        <w:t>.</w:t>
      </w:r>
      <w:r w:rsidRPr="004B5834">
        <w:rPr>
          <w:rFonts w:ascii="Calibri" w:hAnsi="Calibri" w:cs="Calibri"/>
          <w:sz w:val="22"/>
          <w:szCs w:val="22"/>
          <w:lang w:val="en-US"/>
        </w:rPr>
        <w:t xml:space="preserve"> I think I missed two greens in reg</w:t>
      </w:r>
      <w:r w:rsidR="00AF6313">
        <w:rPr>
          <w:rFonts w:ascii="Calibri" w:hAnsi="Calibri" w:cs="Calibri"/>
          <w:sz w:val="22"/>
          <w:szCs w:val="22"/>
          <w:lang w:val="en-US"/>
        </w:rPr>
        <w:t>(</w:t>
      </w:r>
      <w:proofErr w:type="spellStart"/>
      <w:r w:rsidR="00AF6313">
        <w:rPr>
          <w:rFonts w:ascii="Calibri" w:hAnsi="Calibri" w:cs="Calibri"/>
          <w:sz w:val="22"/>
          <w:szCs w:val="22"/>
          <w:lang w:val="en-US"/>
        </w:rPr>
        <w:t>ulation</w:t>
      </w:r>
      <w:proofErr w:type="spellEnd"/>
      <w:r w:rsidR="00AF6313">
        <w:rPr>
          <w:rFonts w:ascii="Calibri" w:hAnsi="Calibri" w:cs="Calibri"/>
          <w:sz w:val="22"/>
          <w:szCs w:val="22"/>
          <w:lang w:val="en-US"/>
        </w:rPr>
        <w:t>)</w:t>
      </w:r>
      <w:r w:rsidRPr="004B5834">
        <w:rPr>
          <w:rFonts w:ascii="Calibri" w:hAnsi="Calibri" w:cs="Calibri"/>
          <w:sz w:val="22"/>
          <w:szCs w:val="22"/>
          <w:lang w:val="en-US"/>
        </w:rPr>
        <w:t xml:space="preserve">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Stephen </w:t>
      </w:r>
      <w:proofErr w:type="spellStart"/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Lewton</w:t>
      </w:r>
      <w:proofErr w:type="spellEnd"/>
    </w:p>
    <w:p w14:paraId="29DB72B9" w14:textId="77777777" w:rsidR="008170DC" w:rsidRPr="004B5834" w:rsidRDefault="008170DC" w:rsidP="008170DC">
      <w:pPr>
        <w:rPr>
          <w:rFonts w:ascii="Calibri" w:hAnsi="Calibri" w:cs="Calibri"/>
          <w:sz w:val="22"/>
          <w:szCs w:val="22"/>
          <w:lang w:val="en-US"/>
        </w:rPr>
      </w:pPr>
    </w:p>
    <w:p w14:paraId="62CCD9AE" w14:textId="410CD6AD" w:rsidR="008170DC" w:rsidRPr="004B5834" w:rsidRDefault="008170DC" w:rsidP="008170DC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>“I like the layout of the course</w:t>
      </w:r>
      <w:r w:rsidR="00AF6313">
        <w:rPr>
          <w:rFonts w:ascii="Calibri" w:hAnsi="Calibri" w:cs="Calibri"/>
          <w:sz w:val="22"/>
          <w:szCs w:val="22"/>
        </w:rPr>
        <w:t xml:space="preserve">, </w:t>
      </w:r>
      <w:r w:rsidRPr="004B5834">
        <w:rPr>
          <w:rFonts w:ascii="Calibri" w:hAnsi="Calibri" w:cs="Calibri"/>
          <w:sz w:val="22"/>
          <w:szCs w:val="22"/>
        </w:rPr>
        <w:t xml:space="preserve">so I hope I can keep playing well in the next few days.”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Stephen </w:t>
      </w:r>
      <w:proofErr w:type="spellStart"/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Lewton</w:t>
      </w:r>
      <w:proofErr w:type="spellEnd"/>
    </w:p>
    <w:p w14:paraId="67C7C412" w14:textId="77777777" w:rsidR="008170DC" w:rsidRPr="004B5834" w:rsidRDefault="008170DC" w:rsidP="008170DC">
      <w:pPr>
        <w:rPr>
          <w:rFonts w:ascii="Calibri" w:hAnsi="Calibri" w:cs="Calibri"/>
          <w:sz w:val="22"/>
          <w:szCs w:val="22"/>
        </w:rPr>
      </w:pPr>
    </w:p>
    <w:p w14:paraId="75B9DAE6" w14:textId="24948C42" w:rsidR="008170DC" w:rsidRPr="004B5834" w:rsidRDefault="008170DC" w:rsidP="008170DC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 xml:space="preserve">“If you can hit most of the fairways on this course, the second shots aren’t that </w:t>
      </w:r>
      <w:proofErr w:type="gramStart"/>
      <w:r w:rsidRPr="004B5834">
        <w:rPr>
          <w:rFonts w:ascii="Calibri" w:hAnsi="Calibri" w:cs="Calibri"/>
          <w:sz w:val="22"/>
          <w:szCs w:val="22"/>
        </w:rPr>
        <w:t>long</w:t>
      </w:r>
      <w:proofErr w:type="gramEnd"/>
      <w:r w:rsidRPr="004B5834">
        <w:rPr>
          <w:rFonts w:ascii="Calibri" w:hAnsi="Calibri" w:cs="Calibri"/>
          <w:sz w:val="22"/>
          <w:szCs w:val="22"/>
        </w:rPr>
        <w:t xml:space="preserve"> but you need to have good control over your irons to get them the right distance</w:t>
      </w:r>
      <w:r w:rsidR="00AF6313">
        <w:rPr>
          <w:rFonts w:ascii="Calibri" w:hAnsi="Calibri" w:cs="Calibri"/>
          <w:sz w:val="22"/>
          <w:szCs w:val="22"/>
        </w:rPr>
        <w:t>,</w:t>
      </w:r>
      <w:r w:rsidRPr="004B5834">
        <w:rPr>
          <w:rFonts w:ascii="Calibri" w:hAnsi="Calibri" w:cs="Calibri"/>
          <w:sz w:val="22"/>
          <w:szCs w:val="22"/>
        </w:rPr>
        <w:t xml:space="preserve"> and I hit them really well today.”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Stephen </w:t>
      </w:r>
      <w:proofErr w:type="spellStart"/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Lewton</w:t>
      </w:r>
      <w:proofErr w:type="spellEnd"/>
    </w:p>
    <w:p w14:paraId="66EA8427" w14:textId="77777777" w:rsidR="008170DC" w:rsidRPr="004B5834" w:rsidRDefault="008170DC" w:rsidP="00936013">
      <w:pPr>
        <w:rPr>
          <w:rFonts w:ascii="Calibri" w:hAnsi="Calibri" w:cs="Calibri"/>
          <w:sz w:val="22"/>
          <w:szCs w:val="22"/>
        </w:rPr>
      </w:pPr>
    </w:p>
    <w:p w14:paraId="64732F8E" w14:textId="3307E134" w:rsidR="008170DC" w:rsidRPr="004B5834" w:rsidRDefault="008170DC" w:rsidP="008170DC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>“It’s my first time playing this course and my first time in Beijing</w:t>
      </w:r>
      <w:r w:rsidR="00AF6313">
        <w:rPr>
          <w:rFonts w:ascii="Calibri" w:hAnsi="Calibri" w:cs="Calibri"/>
          <w:sz w:val="22"/>
          <w:szCs w:val="22"/>
        </w:rPr>
        <w:t>,</w:t>
      </w:r>
      <w:r w:rsidRPr="004B5834">
        <w:rPr>
          <w:rFonts w:ascii="Calibri" w:hAnsi="Calibri" w:cs="Calibri"/>
          <w:sz w:val="22"/>
          <w:szCs w:val="22"/>
        </w:rPr>
        <w:t xml:space="preserve"> but I like the course. It’s </w:t>
      </w:r>
      <w:proofErr w:type="gramStart"/>
      <w:r w:rsidRPr="004B5834">
        <w:rPr>
          <w:rFonts w:ascii="Calibri" w:hAnsi="Calibri" w:cs="Calibri"/>
          <w:sz w:val="22"/>
          <w:szCs w:val="22"/>
        </w:rPr>
        <w:t>really nice</w:t>
      </w:r>
      <w:proofErr w:type="gramEnd"/>
      <w:r w:rsidR="00AF6313">
        <w:rPr>
          <w:rFonts w:ascii="Calibri" w:hAnsi="Calibri" w:cs="Calibri"/>
          <w:sz w:val="22"/>
          <w:szCs w:val="22"/>
        </w:rPr>
        <w:t>,</w:t>
      </w:r>
      <w:r w:rsidRPr="004B5834">
        <w:rPr>
          <w:rFonts w:ascii="Calibri" w:hAnsi="Calibri" w:cs="Calibri"/>
          <w:sz w:val="22"/>
          <w:szCs w:val="22"/>
        </w:rPr>
        <w:t xml:space="preserve"> and the holes are all very different. It reminds me a </w:t>
      </w:r>
      <w:r w:rsidR="00911927" w:rsidRPr="004B5834">
        <w:rPr>
          <w:rFonts w:ascii="Calibri" w:hAnsi="Calibri" w:cs="Calibri"/>
          <w:sz w:val="22"/>
          <w:szCs w:val="22"/>
        </w:rPr>
        <w:t>little</w:t>
      </w:r>
      <w:r w:rsidRPr="004B5834">
        <w:rPr>
          <w:rFonts w:ascii="Calibri" w:hAnsi="Calibri" w:cs="Calibri"/>
          <w:sz w:val="22"/>
          <w:szCs w:val="22"/>
        </w:rPr>
        <w:t xml:space="preserve"> bit of my home in Austria</w:t>
      </w:r>
      <w:r w:rsidR="00AF6313">
        <w:rPr>
          <w:rFonts w:ascii="Calibri" w:hAnsi="Calibri" w:cs="Calibri"/>
          <w:sz w:val="22"/>
          <w:szCs w:val="22"/>
        </w:rPr>
        <w:t>,</w:t>
      </w:r>
      <w:r w:rsidRPr="004B5834">
        <w:rPr>
          <w:rFonts w:ascii="Calibri" w:hAnsi="Calibri" w:cs="Calibri"/>
          <w:sz w:val="22"/>
          <w:szCs w:val="22"/>
        </w:rPr>
        <w:t xml:space="preserve"> so it’s good.”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proofErr w:type="spellStart"/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Berni</w:t>
      </w:r>
      <w:proofErr w:type="spellEnd"/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Reiter</w:t>
      </w:r>
    </w:p>
    <w:p w14:paraId="31F44F7A" w14:textId="77777777" w:rsidR="008170DC" w:rsidRPr="004B5834" w:rsidRDefault="008170DC" w:rsidP="008170DC">
      <w:pPr>
        <w:rPr>
          <w:rFonts w:ascii="Calibri" w:hAnsi="Calibri" w:cs="Calibri"/>
          <w:sz w:val="22"/>
          <w:szCs w:val="22"/>
        </w:rPr>
      </w:pPr>
    </w:p>
    <w:p w14:paraId="0499BC96" w14:textId="7F9DEAAA" w:rsidR="008170DC" w:rsidRPr="004B5834" w:rsidRDefault="008170DC" w:rsidP="008170DC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>“I didn’t have any particular strategy. I was in bed for one and a half days. I thought I wouldn’t be able to play because I had fever from Tuesday night and stayed</w:t>
      </w:r>
      <w:r w:rsidR="00E0420F" w:rsidRPr="004B5834">
        <w:rPr>
          <w:rFonts w:ascii="Calibri" w:hAnsi="Calibri" w:cs="Calibri"/>
          <w:sz w:val="22"/>
          <w:szCs w:val="22"/>
        </w:rPr>
        <w:t xml:space="preserve"> </w:t>
      </w:r>
      <w:r w:rsidRPr="004B5834">
        <w:rPr>
          <w:rFonts w:ascii="Calibri" w:hAnsi="Calibri" w:cs="Calibri"/>
          <w:sz w:val="22"/>
          <w:szCs w:val="22"/>
        </w:rPr>
        <w:t xml:space="preserve">in bed until this morning until I got here and somehow managed to play and even score well.”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proofErr w:type="spellStart"/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Berni</w:t>
      </w:r>
      <w:proofErr w:type="spellEnd"/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Reiter</w:t>
      </w:r>
      <w:r w:rsidR="00AF6313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on the food poisoning he contracted Tuesday</w:t>
      </w:r>
    </w:p>
    <w:p w14:paraId="18E481FD" w14:textId="77777777" w:rsidR="008170DC" w:rsidRPr="004B5834" w:rsidRDefault="008170DC" w:rsidP="008170DC">
      <w:pPr>
        <w:rPr>
          <w:rFonts w:ascii="Calibri" w:hAnsi="Calibri" w:cs="Calibri"/>
          <w:sz w:val="22"/>
          <w:szCs w:val="22"/>
        </w:rPr>
      </w:pPr>
    </w:p>
    <w:p w14:paraId="50C659E3" w14:textId="56CA59D4" w:rsidR="008170DC" w:rsidRPr="004B5834" w:rsidRDefault="008170DC" w:rsidP="00936013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>“I had some good stretches. I was 1-over after four holes</w:t>
      </w:r>
      <w:r w:rsidR="00AF6313">
        <w:rPr>
          <w:rFonts w:ascii="Calibri" w:hAnsi="Calibri" w:cs="Calibri"/>
          <w:sz w:val="22"/>
          <w:szCs w:val="22"/>
        </w:rPr>
        <w:t>,</w:t>
      </w:r>
      <w:r w:rsidRPr="004B5834">
        <w:rPr>
          <w:rFonts w:ascii="Calibri" w:hAnsi="Calibri" w:cs="Calibri"/>
          <w:sz w:val="22"/>
          <w:szCs w:val="22"/>
        </w:rPr>
        <w:t xml:space="preserve"> and then I had three birdies in a r</w:t>
      </w:r>
      <w:r w:rsidR="0041779C" w:rsidRPr="004B5834">
        <w:rPr>
          <w:rFonts w:ascii="Calibri" w:hAnsi="Calibri" w:cs="Calibri"/>
          <w:sz w:val="22"/>
          <w:szCs w:val="22"/>
        </w:rPr>
        <w:t>o</w:t>
      </w:r>
      <w:r w:rsidRPr="004B5834">
        <w:rPr>
          <w:rFonts w:ascii="Calibri" w:hAnsi="Calibri" w:cs="Calibri"/>
          <w:sz w:val="22"/>
          <w:szCs w:val="22"/>
        </w:rPr>
        <w:t>w</w:t>
      </w:r>
      <w:r w:rsidR="00D74AD3">
        <w:rPr>
          <w:rFonts w:ascii="Calibri" w:hAnsi="Calibri" w:cs="Calibri"/>
          <w:sz w:val="22"/>
          <w:szCs w:val="22"/>
        </w:rPr>
        <w:t>,</w:t>
      </w:r>
      <w:r w:rsidRPr="004B5834">
        <w:rPr>
          <w:rFonts w:ascii="Calibri" w:hAnsi="Calibri" w:cs="Calibri"/>
          <w:sz w:val="22"/>
          <w:szCs w:val="22"/>
        </w:rPr>
        <w:t xml:space="preserve"> </w:t>
      </w:r>
      <w:r w:rsidR="0041779C" w:rsidRPr="004B5834">
        <w:rPr>
          <w:rFonts w:ascii="Calibri" w:hAnsi="Calibri" w:cs="Calibri"/>
          <w:sz w:val="22"/>
          <w:szCs w:val="22"/>
        </w:rPr>
        <w:t xml:space="preserve">on holes 6, 7, and 8 </w:t>
      </w:r>
      <w:r w:rsidRPr="004B5834">
        <w:rPr>
          <w:rFonts w:ascii="Calibri" w:hAnsi="Calibri" w:cs="Calibri"/>
          <w:sz w:val="22"/>
          <w:szCs w:val="22"/>
        </w:rPr>
        <w:t xml:space="preserve">and then </w:t>
      </w:r>
      <w:r w:rsidR="0041779C" w:rsidRPr="004B5834">
        <w:rPr>
          <w:rFonts w:ascii="Calibri" w:hAnsi="Calibri" w:cs="Calibri"/>
          <w:sz w:val="22"/>
          <w:szCs w:val="22"/>
        </w:rPr>
        <w:t xml:space="preserve">again </w:t>
      </w:r>
      <w:r w:rsidRPr="004B5834">
        <w:rPr>
          <w:rFonts w:ascii="Calibri" w:hAnsi="Calibri" w:cs="Calibri"/>
          <w:sz w:val="22"/>
          <w:szCs w:val="22"/>
        </w:rPr>
        <w:t>on holes 10, 11 and 12</w:t>
      </w:r>
      <w:r w:rsidR="0041779C" w:rsidRPr="004B5834">
        <w:rPr>
          <w:rFonts w:ascii="Calibri" w:hAnsi="Calibri" w:cs="Calibri"/>
          <w:sz w:val="22"/>
          <w:szCs w:val="22"/>
        </w:rPr>
        <w:t xml:space="preserve">, </w:t>
      </w:r>
      <w:r w:rsidRPr="004B5834">
        <w:rPr>
          <w:rFonts w:ascii="Calibri" w:hAnsi="Calibri" w:cs="Calibri"/>
          <w:sz w:val="22"/>
          <w:szCs w:val="22"/>
        </w:rPr>
        <w:t>which took me to 5-under</w:t>
      </w:r>
      <w:r w:rsidR="0041779C" w:rsidRPr="004B5834">
        <w:rPr>
          <w:rFonts w:ascii="Calibri" w:hAnsi="Calibri" w:cs="Calibri"/>
          <w:sz w:val="22"/>
          <w:szCs w:val="22"/>
        </w:rPr>
        <w:t>. Then</w:t>
      </w:r>
      <w:r w:rsidRPr="004B5834">
        <w:rPr>
          <w:rFonts w:ascii="Calibri" w:hAnsi="Calibri" w:cs="Calibri"/>
          <w:sz w:val="22"/>
          <w:szCs w:val="22"/>
        </w:rPr>
        <w:t xml:space="preserve"> I missed a short putt on 15 for birdie and couldn’t make birdie on 18</w:t>
      </w:r>
      <w:r w:rsidR="00AF6313">
        <w:rPr>
          <w:rFonts w:ascii="Calibri" w:hAnsi="Calibri" w:cs="Calibri"/>
          <w:sz w:val="22"/>
          <w:szCs w:val="22"/>
        </w:rPr>
        <w:t>. B</w:t>
      </w:r>
      <w:r w:rsidRPr="004B5834">
        <w:rPr>
          <w:rFonts w:ascii="Calibri" w:hAnsi="Calibri" w:cs="Calibri"/>
          <w:sz w:val="22"/>
          <w:szCs w:val="22"/>
        </w:rPr>
        <w:t xml:space="preserve">ut I’m </w:t>
      </w:r>
      <w:r w:rsidR="00806337" w:rsidRPr="004B5834">
        <w:rPr>
          <w:rFonts w:ascii="Calibri" w:hAnsi="Calibri" w:cs="Calibri"/>
          <w:sz w:val="22"/>
          <w:szCs w:val="22"/>
        </w:rPr>
        <w:t xml:space="preserve">still </w:t>
      </w:r>
      <w:r w:rsidRPr="004B5834">
        <w:rPr>
          <w:rFonts w:ascii="Calibri" w:hAnsi="Calibri" w:cs="Calibri"/>
          <w:sz w:val="22"/>
          <w:szCs w:val="22"/>
        </w:rPr>
        <w:t xml:space="preserve">happy with today’s round.”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proofErr w:type="spellStart"/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Berni</w:t>
      </w:r>
      <w:proofErr w:type="spellEnd"/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Reiter</w:t>
      </w:r>
    </w:p>
    <w:p w14:paraId="68123580" w14:textId="77777777" w:rsidR="00936013" w:rsidRPr="004B5834" w:rsidRDefault="00936013" w:rsidP="00936013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1D9B6D15" w14:textId="77777777" w:rsidR="00936013" w:rsidRPr="004B5834" w:rsidRDefault="00936013" w:rsidP="00936013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Tournament Fast Fact</w:t>
      </w:r>
    </w:p>
    <w:p w14:paraId="6EB48296" w14:textId="2BE4FA26" w:rsidR="00936013" w:rsidRPr="004B5834" w:rsidRDefault="00936013" w:rsidP="00936013">
      <w:pPr>
        <w:rPr>
          <w:rFonts w:ascii="Calibri" w:hAnsi="Calibri" w:cs="Calibri"/>
          <w:sz w:val="22"/>
          <w:szCs w:val="22"/>
        </w:rPr>
      </w:pPr>
      <w:proofErr w:type="spellStart"/>
      <w:r w:rsidRPr="004B5834">
        <w:rPr>
          <w:rFonts w:ascii="Calibri" w:hAnsi="Calibri" w:cs="Calibri"/>
          <w:sz w:val="22"/>
          <w:szCs w:val="22"/>
        </w:rPr>
        <w:t>Topwin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Golf and Country Club was designed 1991 Masters Tournament champion, Ian </w:t>
      </w:r>
      <w:proofErr w:type="spellStart"/>
      <w:r w:rsidRPr="004B5834">
        <w:rPr>
          <w:rFonts w:ascii="Calibri" w:hAnsi="Calibri" w:cs="Calibri"/>
          <w:sz w:val="22"/>
          <w:szCs w:val="22"/>
        </w:rPr>
        <w:t>Woosnam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. This is the fourth PGA TOUR Series-China event hosted at </w:t>
      </w:r>
      <w:proofErr w:type="spellStart"/>
      <w:r w:rsidRPr="004B5834">
        <w:rPr>
          <w:rFonts w:ascii="Calibri" w:hAnsi="Calibri" w:cs="Calibri"/>
          <w:sz w:val="22"/>
          <w:szCs w:val="22"/>
        </w:rPr>
        <w:t>Topwin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. </w:t>
      </w:r>
    </w:p>
    <w:p w14:paraId="1E02AB08" w14:textId="77777777" w:rsidR="00936013" w:rsidRPr="004B5834" w:rsidRDefault="00936013" w:rsidP="00936013">
      <w:pPr>
        <w:rPr>
          <w:rFonts w:ascii="Calibri" w:hAnsi="Calibri" w:cs="Calibri"/>
          <w:sz w:val="22"/>
          <w:szCs w:val="22"/>
        </w:rPr>
      </w:pPr>
    </w:p>
    <w:p w14:paraId="6768132B" w14:textId="77777777" w:rsidR="00936013" w:rsidRPr="004B5834" w:rsidRDefault="00936013" w:rsidP="00936013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First-Round Weather Report</w:t>
      </w:r>
    </w:p>
    <w:p w14:paraId="2A90586A" w14:textId="35065FC5" w:rsidR="00936013" w:rsidRPr="004B5834" w:rsidRDefault="00327FCD" w:rsidP="00AB02B8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>Mostly sunny.</w:t>
      </w:r>
      <w:r w:rsidR="00936013" w:rsidRPr="004B5834">
        <w:rPr>
          <w:rFonts w:ascii="Calibri" w:hAnsi="Calibri" w:cs="Calibri"/>
          <w:sz w:val="22"/>
          <w:szCs w:val="22"/>
        </w:rPr>
        <w:t xml:space="preserve"> High of </w:t>
      </w:r>
      <w:r w:rsidRPr="004B5834">
        <w:rPr>
          <w:rFonts w:ascii="Calibri" w:hAnsi="Calibri" w:cs="Calibri"/>
          <w:sz w:val="22"/>
          <w:szCs w:val="22"/>
        </w:rPr>
        <w:t>81</w:t>
      </w:r>
      <w:r w:rsidR="00936013" w:rsidRPr="004B5834">
        <w:rPr>
          <w:rFonts w:ascii="Calibri" w:hAnsi="Calibri" w:cs="Calibri"/>
          <w:sz w:val="22"/>
          <w:szCs w:val="22"/>
        </w:rPr>
        <w:t xml:space="preserve">. Wind </w:t>
      </w:r>
      <w:r w:rsidRPr="004B5834">
        <w:rPr>
          <w:rFonts w:ascii="Calibri" w:hAnsi="Calibri" w:cs="Calibri"/>
          <w:sz w:val="22"/>
          <w:szCs w:val="22"/>
        </w:rPr>
        <w:t>SSE</w:t>
      </w:r>
      <w:r w:rsidR="00936013" w:rsidRPr="004B5834">
        <w:rPr>
          <w:rFonts w:ascii="Calibri" w:hAnsi="Calibri" w:cs="Calibri"/>
          <w:sz w:val="22"/>
          <w:szCs w:val="22"/>
        </w:rPr>
        <w:t xml:space="preserve"> at 4 mph. </w:t>
      </w:r>
    </w:p>
    <w:p w14:paraId="519194A4" w14:textId="2CFA2262" w:rsidR="00E53BF8" w:rsidRPr="004B5834" w:rsidRDefault="00E53BF8" w:rsidP="00DF36D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B5834">
        <w:rPr>
          <w:rFonts w:ascii="Calibri" w:hAnsi="Calibri" w:cs="Calibri"/>
          <w:color w:val="000000"/>
          <w:sz w:val="22"/>
          <w:szCs w:val="22"/>
        </w:rPr>
        <w:t>  </w:t>
      </w:r>
      <w:r w:rsidRPr="004B5834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63EC93BD" w14:textId="5402AF71" w:rsidR="006C700F" w:rsidRDefault="00E53BF8" w:rsidP="00E53BF8">
      <w:pP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</w:pPr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If you don't wish to receive any further news from PGA TOUR Series-China, please reply to or email </w:t>
      </w:r>
      <w:hyperlink r:id="rId8" w:history="1">
        <w:r w:rsidRPr="00E53BF8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val="en-US"/>
          </w:rPr>
          <w:t>PTSC</w:t>
        </w:r>
      </w:hyperlink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 and write UNSUBSCRIBE in the subject header</w:t>
      </w:r>
    </w:p>
    <w:p w14:paraId="06115347" w14:textId="77777777" w:rsidR="00964977" w:rsidRDefault="00964977" w:rsidP="00E53BF8">
      <w:pPr>
        <w:rPr>
          <w:rFonts w:ascii="Calibri" w:hAnsi="Calibri" w:cs="Calibri"/>
          <w:color w:val="000000"/>
        </w:rPr>
      </w:pPr>
    </w:p>
    <w:p w14:paraId="24187E23" w14:textId="1CCC47D6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Photographs</w:t>
      </w:r>
    </w:p>
    <w:p w14:paraId="5AABC108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>Please credit: PGA TOUR Series-China / Zhuang Liu</w:t>
      </w:r>
    </w:p>
    <w:p w14:paraId="0A193237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>For high-res versions of attached photos or more selection, email </w:t>
      </w:r>
      <w:hyperlink r:id="rId9" w:history="1">
        <w:r w:rsidRPr="00E53BF8">
          <w:rPr>
            <w:rFonts w:ascii="Calibri" w:hAnsi="Calibri" w:cs="Calibri"/>
            <w:color w:val="0000FF"/>
            <w:sz w:val="20"/>
            <w:szCs w:val="20"/>
            <w:u w:val="single"/>
          </w:rPr>
          <w:t>PTSC.media@shankaisports.com</w:t>
        </w:r>
      </w:hyperlink>
    </w:p>
    <w:p w14:paraId="03A8277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 </w:t>
      </w:r>
    </w:p>
    <w:p w14:paraId="64FE147B" w14:textId="48909C36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About PGA TOUR</w:t>
      </w:r>
      <w:r w:rsidR="00DA6C28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Series-</w:t>
      </w: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China </w:t>
      </w:r>
    </w:p>
    <w:p w14:paraId="0264AB3F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Shankai</w:t>
      </w:r>
      <w:proofErr w:type="spellEnd"/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 Sports. The top-five money-winners from PGA TOUR Series-China earn Web.com Tour membership for the following season. PGA TOUR Series-China’s website is PGATOURSERIESCHINA.COM. Information on the Tour can also be found at PGATOUR.COM, the No. 1 site in golf.</w:t>
      </w:r>
    </w:p>
    <w:p w14:paraId="6B0A4D5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>Website: </w:t>
      </w:r>
      <w:hyperlink r:id="rId10" w:history="1">
        <w:r w:rsidRPr="00E53BF8">
          <w:rPr>
            <w:rFonts w:ascii="Calibri Light" w:hAnsi="Calibri Light" w:cs="Calibri Light"/>
            <w:color w:val="0000FF"/>
            <w:sz w:val="20"/>
            <w:szCs w:val="20"/>
            <w:u w:val="single"/>
          </w:rPr>
          <w:t>www.pgatourserieschina.com</w:t>
        </w:r>
      </w:hyperlink>
    </w:p>
    <w:p w14:paraId="5297345B" w14:textId="407C1792" w:rsidR="00E53BF8" w:rsidRPr="00E53BF8" w:rsidRDefault="00E53BF8" w:rsidP="00E53BF8"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Facebook: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0DC057AF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Twitter: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26F0992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lastRenderedPageBreak/>
        <w:t xml:space="preserve">Instagram: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PGATourChinaOfficial</w:t>
      </w:r>
      <w:proofErr w:type="spellEnd"/>
    </w:p>
    <w:p w14:paraId="5E39B70B" w14:textId="77777777" w:rsidR="00E53BF8" w:rsidRPr="00E53BF8" w:rsidRDefault="00E53BF8">
      <w:pPr>
        <w:rPr>
          <w:rFonts w:ascii="Calibri" w:hAnsi="Calibri" w:cs="Calibri"/>
          <w:color w:val="000000"/>
          <w:sz w:val="22"/>
          <w:szCs w:val="22"/>
        </w:rPr>
      </w:pPr>
    </w:p>
    <w:sectPr w:rsidR="00E53BF8" w:rsidRPr="00E53BF8" w:rsidSect="00F30C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9E"/>
    <w:multiLevelType w:val="hybridMultilevel"/>
    <w:tmpl w:val="934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80DD9"/>
    <w:multiLevelType w:val="multilevel"/>
    <w:tmpl w:val="D11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7C"/>
    <w:rsid w:val="00001D26"/>
    <w:rsid w:val="00031EC3"/>
    <w:rsid w:val="00044C9C"/>
    <w:rsid w:val="00047909"/>
    <w:rsid w:val="000627B6"/>
    <w:rsid w:val="00063CA2"/>
    <w:rsid w:val="00067D48"/>
    <w:rsid w:val="00072928"/>
    <w:rsid w:val="00077829"/>
    <w:rsid w:val="00082981"/>
    <w:rsid w:val="000B692D"/>
    <w:rsid w:val="000C5ADC"/>
    <w:rsid w:val="000D18B0"/>
    <w:rsid w:val="0010573D"/>
    <w:rsid w:val="00110FA9"/>
    <w:rsid w:val="00134D34"/>
    <w:rsid w:val="00156BBC"/>
    <w:rsid w:val="00176D68"/>
    <w:rsid w:val="00192790"/>
    <w:rsid w:val="00196FE5"/>
    <w:rsid w:val="001A3F56"/>
    <w:rsid w:val="001B08A7"/>
    <w:rsid w:val="001D722E"/>
    <w:rsid w:val="001D7482"/>
    <w:rsid w:val="00214778"/>
    <w:rsid w:val="00222F52"/>
    <w:rsid w:val="002263C7"/>
    <w:rsid w:val="00226F3C"/>
    <w:rsid w:val="00233959"/>
    <w:rsid w:val="002354BF"/>
    <w:rsid w:val="00263FCA"/>
    <w:rsid w:val="00292DC8"/>
    <w:rsid w:val="002B58B0"/>
    <w:rsid w:val="002D13AB"/>
    <w:rsid w:val="002F6821"/>
    <w:rsid w:val="0032073B"/>
    <w:rsid w:val="00323435"/>
    <w:rsid w:val="00327FCD"/>
    <w:rsid w:val="003416C3"/>
    <w:rsid w:val="003445A7"/>
    <w:rsid w:val="0035010C"/>
    <w:rsid w:val="00352F12"/>
    <w:rsid w:val="00390032"/>
    <w:rsid w:val="00397B00"/>
    <w:rsid w:val="003A2C47"/>
    <w:rsid w:val="003A6904"/>
    <w:rsid w:val="003B7B6B"/>
    <w:rsid w:val="003C007C"/>
    <w:rsid w:val="003E79A0"/>
    <w:rsid w:val="0041779C"/>
    <w:rsid w:val="00422911"/>
    <w:rsid w:val="00437057"/>
    <w:rsid w:val="00456064"/>
    <w:rsid w:val="00467FAB"/>
    <w:rsid w:val="0048469A"/>
    <w:rsid w:val="004B5834"/>
    <w:rsid w:val="004B7210"/>
    <w:rsid w:val="004C6FAC"/>
    <w:rsid w:val="004D1B2E"/>
    <w:rsid w:val="004D2A75"/>
    <w:rsid w:val="004E0CDD"/>
    <w:rsid w:val="004E1F25"/>
    <w:rsid w:val="004E47EF"/>
    <w:rsid w:val="004E4C1B"/>
    <w:rsid w:val="00516877"/>
    <w:rsid w:val="00535B50"/>
    <w:rsid w:val="005473C7"/>
    <w:rsid w:val="005645DB"/>
    <w:rsid w:val="00573460"/>
    <w:rsid w:val="00573942"/>
    <w:rsid w:val="00591354"/>
    <w:rsid w:val="0059407C"/>
    <w:rsid w:val="0059552E"/>
    <w:rsid w:val="005C6993"/>
    <w:rsid w:val="005F084D"/>
    <w:rsid w:val="005F33C2"/>
    <w:rsid w:val="006136C2"/>
    <w:rsid w:val="0062291A"/>
    <w:rsid w:val="006229B0"/>
    <w:rsid w:val="00624F2B"/>
    <w:rsid w:val="00635679"/>
    <w:rsid w:val="00643CA3"/>
    <w:rsid w:val="00645438"/>
    <w:rsid w:val="00674CF8"/>
    <w:rsid w:val="00685638"/>
    <w:rsid w:val="006A5606"/>
    <w:rsid w:val="006C700F"/>
    <w:rsid w:val="00705D2B"/>
    <w:rsid w:val="00706515"/>
    <w:rsid w:val="00733600"/>
    <w:rsid w:val="00756BD5"/>
    <w:rsid w:val="00771B9F"/>
    <w:rsid w:val="00774A83"/>
    <w:rsid w:val="007C4330"/>
    <w:rsid w:val="007C6339"/>
    <w:rsid w:val="007E7983"/>
    <w:rsid w:val="007F3AD3"/>
    <w:rsid w:val="007F5B09"/>
    <w:rsid w:val="00806337"/>
    <w:rsid w:val="00814A64"/>
    <w:rsid w:val="008170DC"/>
    <w:rsid w:val="00824841"/>
    <w:rsid w:val="008355C3"/>
    <w:rsid w:val="00845E6E"/>
    <w:rsid w:val="00845E83"/>
    <w:rsid w:val="00851303"/>
    <w:rsid w:val="00870517"/>
    <w:rsid w:val="00887BE4"/>
    <w:rsid w:val="00897CC0"/>
    <w:rsid w:val="008B1D1C"/>
    <w:rsid w:val="008F17F5"/>
    <w:rsid w:val="00903B15"/>
    <w:rsid w:val="00904F32"/>
    <w:rsid w:val="00911927"/>
    <w:rsid w:val="009148A9"/>
    <w:rsid w:val="00936013"/>
    <w:rsid w:val="00943D62"/>
    <w:rsid w:val="00946272"/>
    <w:rsid w:val="00951945"/>
    <w:rsid w:val="00955FC1"/>
    <w:rsid w:val="009568E4"/>
    <w:rsid w:val="00964977"/>
    <w:rsid w:val="00991603"/>
    <w:rsid w:val="009944F8"/>
    <w:rsid w:val="009D0167"/>
    <w:rsid w:val="00A27D03"/>
    <w:rsid w:val="00A41004"/>
    <w:rsid w:val="00A45460"/>
    <w:rsid w:val="00A527D4"/>
    <w:rsid w:val="00A73BE5"/>
    <w:rsid w:val="00A776DD"/>
    <w:rsid w:val="00A90BF7"/>
    <w:rsid w:val="00A967C8"/>
    <w:rsid w:val="00AB02B8"/>
    <w:rsid w:val="00AD011E"/>
    <w:rsid w:val="00AF3F9E"/>
    <w:rsid w:val="00AF6313"/>
    <w:rsid w:val="00B33202"/>
    <w:rsid w:val="00B33879"/>
    <w:rsid w:val="00B36A42"/>
    <w:rsid w:val="00B40134"/>
    <w:rsid w:val="00B5305E"/>
    <w:rsid w:val="00B64F39"/>
    <w:rsid w:val="00B80E8A"/>
    <w:rsid w:val="00BF3A7F"/>
    <w:rsid w:val="00C12C8C"/>
    <w:rsid w:val="00C26EDF"/>
    <w:rsid w:val="00C61C91"/>
    <w:rsid w:val="00C673CC"/>
    <w:rsid w:val="00C93A42"/>
    <w:rsid w:val="00CF6A17"/>
    <w:rsid w:val="00D000E6"/>
    <w:rsid w:val="00D43884"/>
    <w:rsid w:val="00D44746"/>
    <w:rsid w:val="00D52A71"/>
    <w:rsid w:val="00D54096"/>
    <w:rsid w:val="00D74AD3"/>
    <w:rsid w:val="00D870FE"/>
    <w:rsid w:val="00D926DD"/>
    <w:rsid w:val="00DA11CD"/>
    <w:rsid w:val="00DA6C28"/>
    <w:rsid w:val="00DF36D8"/>
    <w:rsid w:val="00E0420F"/>
    <w:rsid w:val="00E14190"/>
    <w:rsid w:val="00E25E6D"/>
    <w:rsid w:val="00E26A08"/>
    <w:rsid w:val="00E53BF8"/>
    <w:rsid w:val="00EE4ACE"/>
    <w:rsid w:val="00EE53AA"/>
    <w:rsid w:val="00F123AB"/>
    <w:rsid w:val="00F12BE6"/>
    <w:rsid w:val="00F16582"/>
    <w:rsid w:val="00F30C77"/>
    <w:rsid w:val="00F854BE"/>
    <w:rsid w:val="00F87945"/>
    <w:rsid w:val="00F921FB"/>
    <w:rsid w:val="00F93121"/>
    <w:rsid w:val="00FB5DB4"/>
    <w:rsid w:val="00FB5E05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4E9C"/>
  <w15:chartTrackingRefBased/>
  <w15:docId w15:val="{4512507A-BBF0-DD47-AE37-F69DA548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5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407C"/>
  </w:style>
  <w:style w:type="paragraph" w:styleId="BalloonText">
    <w:name w:val="Balloon Text"/>
    <w:basedOn w:val="Normal"/>
    <w:link w:val="BalloonTextChar"/>
    <w:uiPriority w:val="99"/>
    <w:semiHidden/>
    <w:unhideWhenUsed/>
    <w:rsid w:val="0059407C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7C"/>
    <w:rPr>
      <w:rFonts w:ascii="Times New Roman" w:hAnsi="Times New Roman" w:cs="Times New Roman"/>
      <w:sz w:val="18"/>
      <w:szCs w:val="18"/>
    </w:rPr>
  </w:style>
  <w:style w:type="paragraph" w:customStyle="1" w:styleId="xmsonormal">
    <w:name w:val="xmsonormal"/>
    <w:basedOn w:val="Normal"/>
    <w:rsid w:val="00E53BF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53B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469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36013"/>
    <w:rPr>
      <w:rFonts w:ascii="Times New Roman" w:eastAsiaTheme="minorHAnsi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013"/>
    <w:pPr>
      <w:ind w:left="720"/>
      <w:contextualSpacing/>
    </w:pPr>
  </w:style>
  <w:style w:type="paragraph" w:customStyle="1" w:styleId="xmsonormal0">
    <w:name w:val="x_msonormal"/>
    <w:basedOn w:val="Normal"/>
    <w:rsid w:val="009360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12749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21147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8376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c.media@shankaispor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ylivsey@pgatourh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.kunz@shankaisport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gatourseriesch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SC.media@shankai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Kunz</dc:creator>
  <cp:keywords/>
  <dc:description/>
  <cp:lastModifiedBy>Laury Livsey</cp:lastModifiedBy>
  <cp:revision>3</cp:revision>
  <dcterms:created xsi:type="dcterms:W3CDTF">2019-05-09T12:38:00Z</dcterms:created>
  <dcterms:modified xsi:type="dcterms:W3CDTF">2019-05-09T12:39:00Z</dcterms:modified>
</cp:coreProperties>
</file>