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E70A" w14:textId="77777777" w:rsidR="0059407C" w:rsidRDefault="0059407C" w:rsidP="0059407C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4052E72" wp14:editId="608A6311">
            <wp:extent cx="5727700" cy="77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ijing letterhea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2E6B0DE3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="00001455">
        <w:rPr>
          <w:rFonts w:ascii="Calibri" w:hAnsi="Calibri" w:cs="Calibri"/>
          <w:bCs/>
          <w:color w:val="000000"/>
          <w:sz w:val="20"/>
          <w:szCs w:val="20"/>
          <w:lang w:val="en-US"/>
        </w:rPr>
        <w:t>1</w:t>
      </w:r>
      <w:r w:rsidR="004333E5">
        <w:rPr>
          <w:rFonts w:ascii="Calibri" w:hAnsi="Calibri" w:cs="Calibri"/>
          <w:bCs/>
          <w:color w:val="000000"/>
          <w:sz w:val="20"/>
          <w:szCs w:val="20"/>
          <w:lang w:val="en-US"/>
        </w:rPr>
        <w:t>1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22377251" w:rsidR="00936013" w:rsidRPr="00D14CDF" w:rsidRDefault="004333E5" w:rsidP="00936013">
      <w:pPr>
        <w:rPr>
          <w:rFonts w:ascii="Calibri" w:hAnsi="Calibri" w:cs="Calibri"/>
          <w:b/>
          <w:bCs/>
          <w:sz w:val="22"/>
          <w:szCs w:val="22"/>
        </w:rPr>
      </w:pPr>
      <w:r w:rsidRPr="00D14CDF">
        <w:rPr>
          <w:rFonts w:ascii="Calibri" w:hAnsi="Calibri" w:cs="Calibri"/>
          <w:b/>
          <w:bCs/>
          <w:sz w:val="22"/>
          <w:szCs w:val="22"/>
        </w:rPr>
        <w:t>Third</w:t>
      </w:r>
      <w:r w:rsidR="00936013" w:rsidRPr="00D14CDF">
        <w:rPr>
          <w:rFonts w:ascii="Calibri" w:hAnsi="Calibri" w:cs="Calibri"/>
          <w:b/>
          <w:bCs/>
          <w:sz w:val="22"/>
          <w:szCs w:val="22"/>
        </w:rPr>
        <w:t xml:space="preserve"> Round</w:t>
      </w:r>
    </w:p>
    <w:p w14:paraId="730641FB" w14:textId="7B98740B" w:rsidR="00D14CDF" w:rsidRPr="00D14CDF" w:rsidRDefault="00936013" w:rsidP="00936013">
      <w:pPr>
        <w:rPr>
          <w:rFonts w:ascii="Calibri" w:hAnsi="Calibri" w:cs="Calibri"/>
          <w:b/>
          <w:bCs/>
          <w:sz w:val="22"/>
          <w:szCs w:val="22"/>
        </w:rPr>
      </w:pPr>
      <w:r w:rsidRPr="00D14CDF">
        <w:rPr>
          <w:rFonts w:ascii="Calibri" w:hAnsi="Calibri" w:cs="Calibri"/>
          <w:b/>
          <w:bCs/>
          <w:sz w:val="22"/>
          <w:szCs w:val="22"/>
        </w:rPr>
        <w:t>Beijing Championship</w:t>
      </w:r>
    </w:p>
    <w:p w14:paraId="1524E75D" w14:textId="4381D10C" w:rsidR="004333E5" w:rsidRPr="00D14CDF" w:rsidRDefault="004333E5" w:rsidP="00936013">
      <w:pPr>
        <w:rPr>
          <w:b/>
          <w:bCs/>
          <w:sz w:val="22"/>
          <w:szCs w:val="22"/>
        </w:rPr>
      </w:pPr>
      <w:r w:rsidRPr="00D14CDF">
        <w:rPr>
          <w:rFonts w:ascii="Calibri" w:hAnsi="Calibri" w:cs="Calibri"/>
          <w:b/>
          <w:sz w:val="22"/>
          <w:szCs w:val="22"/>
        </w:rPr>
        <w:t xml:space="preserve">Full leaderboard: </w:t>
      </w:r>
      <w:hyperlink r:id="rId8" w:history="1">
        <w:r w:rsidRPr="00D14CDF">
          <w:rPr>
            <w:rStyle w:val="Hyperlink"/>
            <w:rFonts w:ascii="Calibri" w:hAnsi="Calibri" w:cs="Calibri"/>
            <w:b/>
            <w:sz w:val="22"/>
            <w:szCs w:val="22"/>
          </w:rPr>
          <w:t>http://leaderboard.pgatourseries.com/</w:t>
        </w:r>
      </w:hyperlink>
    </w:p>
    <w:p w14:paraId="57C6CF80" w14:textId="77777777" w:rsidR="004333E5" w:rsidRPr="004333E5" w:rsidRDefault="004333E5" w:rsidP="00936013">
      <w:pPr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936013" w:rsidRPr="00961623" w14:paraId="4D92C849" w14:textId="77777777" w:rsidTr="00E66FC1">
        <w:tc>
          <w:tcPr>
            <w:tcW w:w="828" w:type="dxa"/>
          </w:tcPr>
          <w:p w14:paraId="62C7D179" w14:textId="77777777" w:rsidR="00936013" w:rsidRPr="00961623" w:rsidRDefault="00936013" w:rsidP="00E66FC1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26BBF2EA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1362BA53" w14:textId="77777777" w:rsidR="00936013" w:rsidRPr="00961623" w:rsidRDefault="00936013" w:rsidP="00E66FC1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4F6AEB" w:rsidRPr="00961623" w14:paraId="0B3FD919" w14:textId="77777777" w:rsidTr="00E66FC1">
        <w:tc>
          <w:tcPr>
            <w:tcW w:w="828" w:type="dxa"/>
          </w:tcPr>
          <w:p w14:paraId="131A72F6" w14:textId="3D8C2E10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  <w:lang w:eastAsia="zh-CN"/>
              </w:rPr>
            </w:pPr>
            <w:bookmarkStart w:id="1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T1</w:t>
            </w:r>
          </w:p>
        </w:tc>
        <w:tc>
          <w:tcPr>
            <w:tcW w:w="4230" w:type="dxa"/>
          </w:tcPr>
          <w:p w14:paraId="78B9040E" w14:textId="5471EBF6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Richard Jung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Canada</w:t>
            </w:r>
            <w:r w:rsidRPr="00657C9B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6CDD923B" w14:textId="1CDF62AA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66-70-65—</w:t>
            </w:r>
            <w:bookmarkStart w:id="2" w:name="OLE_LINK8"/>
            <w:r>
              <w:rPr>
                <w:sz w:val="18"/>
                <w:szCs w:val="18"/>
                <w:lang w:eastAsia="zh-CN"/>
              </w:rPr>
              <w:t>201 (-15)</w:t>
            </w:r>
            <w:bookmarkEnd w:id="2"/>
          </w:p>
        </w:tc>
      </w:tr>
      <w:tr w:rsidR="004F6AEB" w:rsidRPr="00961623" w14:paraId="60D081E8" w14:textId="77777777" w:rsidTr="00E66FC1">
        <w:tc>
          <w:tcPr>
            <w:tcW w:w="828" w:type="dxa"/>
          </w:tcPr>
          <w:p w14:paraId="2B784AB5" w14:textId="5C456215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40D6C531" w14:textId="1A7C982E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ax McGreevy (U.S.)</w:t>
            </w:r>
          </w:p>
        </w:tc>
        <w:tc>
          <w:tcPr>
            <w:tcW w:w="2700" w:type="dxa"/>
          </w:tcPr>
          <w:p w14:paraId="0A57AE90" w14:textId="0D4E6AC3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70-64-67—201 (-15)</w:t>
            </w:r>
          </w:p>
        </w:tc>
      </w:tr>
      <w:tr w:rsidR="004F6AEB" w:rsidRPr="00961623" w14:paraId="07F58BE9" w14:textId="77777777" w:rsidTr="00E66FC1">
        <w:tc>
          <w:tcPr>
            <w:tcW w:w="828" w:type="dxa"/>
          </w:tcPr>
          <w:p w14:paraId="3A1498F1" w14:textId="21E68BCE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30" w:type="dxa"/>
          </w:tcPr>
          <w:p w14:paraId="433C3276" w14:textId="098EF511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R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yann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Ree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7768BBB2" w14:textId="0238D16E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70-64-68—202 (-14)</w:t>
            </w:r>
          </w:p>
        </w:tc>
      </w:tr>
      <w:tr w:rsidR="004F6AEB" w:rsidRPr="00961623" w14:paraId="2F1A0F7E" w14:textId="77777777" w:rsidTr="00E66FC1">
        <w:tc>
          <w:tcPr>
            <w:tcW w:w="828" w:type="dxa"/>
          </w:tcPr>
          <w:p w14:paraId="72052104" w14:textId="6AA61A55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30" w:type="dxa"/>
          </w:tcPr>
          <w:p w14:paraId="49D07935" w14:textId="06C3E4F2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Huilin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Zhang (China) </w:t>
            </w:r>
          </w:p>
        </w:tc>
        <w:tc>
          <w:tcPr>
            <w:tcW w:w="2700" w:type="dxa"/>
          </w:tcPr>
          <w:p w14:paraId="5DC6CFAD" w14:textId="4C5E10BE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68-68-67—203 (-13)</w:t>
            </w:r>
          </w:p>
        </w:tc>
      </w:tr>
      <w:tr w:rsidR="004F6AEB" w:rsidRPr="00961623" w14:paraId="1ED3C7C4" w14:textId="77777777" w:rsidTr="00E66FC1">
        <w:tc>
          <w:tcPr>
            <w:tcW w:w="828" w:type="dxa"/>
          </w:tcPr>
          <w:p w14:paraId="15D120FA" w14:textId="72989EF9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T4</w:t>
            </w:r>
          </w:p>
        </w:tc>
        <w:tc>
          <w:tcPr>
            <w:tcW w:w="4230" w:type="dxa"/>
          </w:tcPr>
          <w:p w14:paraId="12EAE63F" w14:textId="7843B721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Myles Creighton (Canada)</w:t>
            </w:r>
          </w:p>
        </w:tc>
        <w:tc>
          <w:tcPr>
            <w:tcW w:w="2700" w:type="dxa"/>
          </w:tcPr>
          <w:p w14:paraId="588FC70B" w14:textId="0B134D48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6E3DF6">
              <w:rPr>
                <w:sz w:val="18"/>
                <w:szCs w:val="18"/>
                <w:lang w:eastAsia="zh-CN"/>
              </w:rPr>
              <w:t>68-67</w:t>
            </w:r>
            <w:r>
              <w:rPr>
                <w:sz w:val="18"/>
                <w:szCs w:val="18"/>
                <w:lang w:eastAsia="zh-CN"/>
              </w:rPr>
              <w:t>-68</w:t>
            </w:r>
            <w:r w:rsidRPr="006E3DF6">
              <w:rPr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  <w:lang w:eastAsia="zh-CN"/>
              </w:rPr>
              <w:t>203 (-13)</w:t>
            </w:r>
          </w:p>
        </w:tc>
      </w:tr>
      <w:tr w:rsidR="004F6AEB" w:rsidRPr="00961623" w14:paraId="47D68348" w14:textId="77777777" w:rsidTr="00E66FC1">
        <w:tc>
          <w:tcPr>
            <w:tcW w:w="828" w:type="dxa"/>
          </w:tcPr>
          <w:p w14:paraId="3DA36AB8" w14:textId="575DF271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30" w:type="dxa"/>
          </w:tcPr>
          <w:p w14:paraId="4141D761" w14:textId="633A6534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Cyril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Bouniol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(France)</w:t>
            </w:r>
          </w:p>
        </w:tc>
        <w:tc>
          <w:tcPr>
            <w:tcW w:w="2700" w:type="dxa"/>
          </w:tcPr>
          <w:p w14:paraId="15F08978" w14:textId="67ABFC14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6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8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>
              <w:rPr>
                <w:sz w:val="18"/>
                <w:szCs w:val="18"/>
                <w:lang w:eastAsia="zh-CN"/>
              </w:rPr>
              <w:t>—204 (-12)</w:t>
            </w:r>
          </w:p>
        </w:tc>
      </w:tr>
      <w:tr w:rsidR="004F6AEB" w:rsidRPr="00961623" w14:paraId="0BE71761" w14:textId="77777777" w:rsidTr="00E66FC1">
        <w:tc>
          <w:tcPr>
            <w:tcW w:w="828" w:type="dxa"/>
          </w:tcPr>
          <w:p w14:paraId="0B772DF6" w14:textId="31399F26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T6</w:t>
            </w:r>
          </w:p>
        </w:tc>
        <w:tc>
          <w:tcPr>
            <w:tcW w:w="4230" w:type="dxa"/>
          </w:tcPr>
          <w:p w14:paraId="762AF0CF" w14:textId="0141F758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evin Yuan (Australia) </w:t>
            </w:r>
          </w:p>
        </w:tc>
        <w:tc>
          <w:tcPr>
            <w:tcW w:w="2700" w:type="dxa"/>
          </w:tcPr>
          <w:p w14:paraId="6865291C" w14:textId="44910AC2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eastAsia="zh-CN"/>
              </w:rPr>
              <w:t>68-65-71—204 (-12)</w:t>
            </w:r>
          </w:p>
        </w:tc>
      </w:tr>
      <w:tr w:rsidR="004F6AEB" w:rsidRPr="00961623" w14:paraId="6E660412" w14:textId="77777777" w:rsidTr="00E66FC1">
        <w:tc>
          <w:tcPr>
            <w:tcW w:w="828" w:type="dxa"/>
          </w:tcPr>
          <w:p w14:paraId="3B788F8C" w14:textId="14A6D3B1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30" w:type="dxa"/>
          </w:tcPr>
          <w:p w14:paraId="1B27C740" w14:textId="1BC4FFE3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atrick Cover (U.S.)</w:t>
            </w:r>
          </w:p>
        </w:tc>
        <w:tc>
          <w:tcPr>
            <w:tcW w:w="2700" w:type="dxa"/>
          </w:tcPr>
          <w:p w14:paraId="6013B079" w14:textId="695C800E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>
              <w:rPr>
                <w:sz w:val="18"/>
                <w:szCs w:val="18"/>
                <w:lang w:eastAsia="zh-CN"/>
              </w:rPr>
              <w:t>—205 (-11)</w:t>
            </w:r>
          </w:p>
        </w:tc>
      </w:tr>
      <w:tr w:rsidR="004F6AEB" w:rsidRPr="00961623" w14:paraId="03064B96" w14:textId="77777777" w:rsidTr="00E66FC1">
        <w:tc>
          <w:tcPr>
            <w:tcW w:w="828" w:type="dxa"/>
          </w:tcPr>
          <w:p w14:paraId="5AB718E1" w14:textId="318CFC01" w:rsidR="004F6AEB" w:rsidRPr="00286B4F" w:rsidRDefault="004F6AEB" w:rsidP="004F6AEB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30" w:type="dxa"/>
          </w:tcPr>
          <w:p w14:paraId="3D4250C5" w14:textId="5CD0CC7A" w:rsidR="004F6AEB" w:rsidRPr="00286B4F" w:rsidRDefault="004F6AEB" w:rsidP="004F6AEB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F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rederick Wedel (U.S.)</w:t>
            </w:r>
          </w:p>
        </w:tc>
        <w:tc>
          <w:tcPr>
            <w:tcW w:w="2700" w:type="dxa"/>
          </w:tcPr>
          <w:p w14:paraId="34217806" w14:textId="52085964" w:rsidR="004F6AEB" w:rsidRPr="00286B4F" w:rsidRDefault="004F6AEB" w:rsidP="004F6AEB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6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>
              <w:rPr>
                <w:sz w:val="18"/>
                <w:szCs w:val="18"/>
                <w:lang w:eastAsia="zh-CN"/>
              </w:rPr>
              <w:t>—205 (-11)</w:t>
            </w:r>
          </w:p>
        </w:tc>
      </w:tr>
      <w:tr w:rsidR="004F6AEB" w:rsidRPr="00961623" w14:paraId="30184DE7" w14:textId="77777777" w:rsidTr="00E66FC1">
        <w:tc>
          <w:tcPr>
            <w:tcW w:w="828" w:type="dxa"/>
          </w:tcPr>
          <w:p w14:paraId="1A789E8D" w14:textId="0DE3B18F" w:rsidR="004F6AEB" w:rsidRPr="00286B4F" w:rsidRDefault="004F6AEB" w:rsidP="004F6AEB">
            <w:pPr>
              <w:jc w:val="center"/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30" w:type="dxa"/>
          </w:tcPr>
          <w:p w14:paraId="20673C6D" w14:textId="15EDB384" w:rsidR="004F6AEB" w:rsidRPr="00286B4F" w:rsidRDefault="004F6AEB" w:rsidP="004F6AEB">
            <w:pPr>
              <w:rPr>
                <w:rFonts w:eastAsiaTheme="minorEastAsia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X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uewen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Luo (China)</w:t>
            </w:r>
          </w:p>
        </w:tc>
        <w:tc>
          <w:tcPr>
            <w:tcW w:w="2700" w:type="dxa"/>
          </w:tcPr>
          <w:p w14:paraId="3385D3BA" w14:textId="0CA66899" w:rsidR="004F6AEB" w:rsidRPr="00286B4F" w:rsidRDefault="004F6AEB" w:rsidP="004F6AEB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0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>
              <w:rPr>
                <w:sz w:val="18"/>
                <w:szCs w:val="18"/>
                <w:lang w:eastAsia="zh-CN"/>
              </w:rPr>
              <w:t>—205 (-11)</w:t>
            </w:r>
          </w:p>
        </w:tc>
      </w:tr>
    </w:tbl>
    <w:bookmarkEnd w:id="1"/>
    <w:p w14:paraId="3370C0A5" w14:textId="7EB3F10A" w:rsidR="00936013" w:rsidRPr="00936013" w:rsidRDefault="00936013" w:rsidP="0059407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747584D0" w14:textId="77777777" w:rsidR="00936013" w:rsidRDefault="00936013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886D291" w14:textId="2DEF66C4" w:rsidR="00D14CDF" w:rsidRDefault="001A4352" w:rsidP="004F6AE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McGreevy and Jung share</w:t>
      </w:r>
      <w:r w:rsidR="00106CE6">
        <w:rPr>
          <w:rFonts w:ascii="Calibri" w:hAnsi="Calibri" w:cs="Calibri"/>
          <w:b/>
          <w:bCs/>
          <w:color w:val="000000"/>
        </w:rPr>
        <w:t xml:space="preserve"> 54-hole</w:t>
      </w:r>
      <w:r>
        <w:rPr>
          <w:rFonts w:ascii="Calibri" w:hAnsi="Calibri" w:cs="Calibri"/>
          <w:b/>
          <w:bCs/>
          <w:color w:val="000000"/>
        </w:rPr>
        <w:t xml:space="preserve"> lead in Beijing</w:t>
      </w:r>
    </w:p>
    <w:p w14:paraId="2B65ED66" w14:textId="00512798" w:rsidR="00077829" w:rsidRPr="00A73BE5" w:rsidRDefault="00077829" w:rsidP="0059407C">
      <w:pPr>
        <w:rPr>
          <w:rFonts w:ascii="Calibri" w:hAnsi="Calibri" w:cs="Calibri"/>
          <w:color w:val="000000"/>
          <w:sz w:val="22"/>
          <w:szCs w:val="22"/>
        </w:rPr>
      </w:pPr>
    </w:p>
    <w:p w14:paraId="2129DFF8" w14:textId="25897A71" w:rsidR="00D14CDF" w:rsidRDefault="00044C9C" w:rsidP="00635C9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 w:rsidRPr="008355C3">
        <w:rPr>
          <w:rFonts w:ascii="Calibri" w:hAnsi="Calibri" w:cs="Calibri"/>
          <w:color w:val="000000"/>
          <w:sz w:val="22"/>
          <w:szCs w:val="22"/>
        </w:rPr>
        <w:t>BEIJING, CHINA—</w:t>
      </w:r>
      <w:r w:rsidR="001A4352">
        <w:rPr>
          <w:rFonts w:ascii="Calibri" w:hAnsi="Calibri" w:cs="Calibri"/>
          <w:color w:val="000000"/>
          <w:sz w:val="22"/>
          <w:szCs w:val="22"/>
        </w:rPr>
        <w:t>American Max McGreevy shot a</w:t>
      </w:r>
      <w:r w:rsidR="007E6E50">
        <w:rPr>
          <w:rFonts w:ascii="Calibri" w:hAnsi="Calibri" w:cs="Calibri"/>
          <w:color w:val="000000"/>
          <w:sz w:val="22"/>
          <w:szCs w:val="22"/>
        </w:rPr>
        <w:t xml:space="preserve"> 5-under 67 to share the 54-hole lead with Canada’s Richard Jung (65) at the RMB 1.6 million Beijing Championship, the fourth event of the PGA TOUR Series-China.</w:t>
      </w:r>
    </w:p>
    <w:p w14:paraId="3EC3AF51" w14:textId="698A46C4" w:rsidR="007E6E50" w:rsidRDefault="007E6E50" w:rsidP="00635C9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Jung posted the clubhouse lead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at 15-under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which was later matched by McGreevy, who was playing in the penultimate group 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Topwin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Golf and Country Club. The duo will play in the final group Sunday with American Ryann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who lies just one shot behind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 w:rsidR="00162ED1">
        <w:rPr>
          <w:rFonts w:ascii="Calibri" w:hAnsi="Calibri" w:cs="Calibri"/>
          <w:color w:val="000000"/>
          <w:sz w:val="22"/>
          <w:szCs w:val="22"/>
        </w:rPr>
        <w:t xml:space="preserve"> in solo third</w:t>
      </w:r>
      <w:r w:rsidR="00221494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after carding a 68. </w:t>
      </w:r>
    </w:p>
    <w:p w14:paraId="2B00118C" w14:textId="573825EE" w:rsidR="00162ED1" w:rsidRDefault="00162ED1" w:rsidP="00635C9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McGreevy, who played on the Web.com Tour in 2018, is having a great start in </w:t>
      </w:r>
      <w:r w:rsidR="00BE339A">
        <w:rPr>
          <w:rFonts w:ascii="Calibri" w:hAnsi="Calibri" w:cs="Calibri"/>
          <w:color w:val="000000"/>
          <w:sz w:val="22"/>
          <w:szCs w:val="22"/>
        </w:rPr>
        <w:t xml:space="preserve">his first year in </w:t>
      </w:r>
      <w:r>
        <w:rPr>
          <w:rFonts w:ascii="Calibri" w:hAnsi="Calibri" w:cs="Calibri"/>
          <w:color w:val="000000"/>
          <w:sz w:val="22"/>
          <w:szCs w:val="22"/>
        </w:rPr>
        <w:t>China and is currently fifth on the Order of Merit after recording two top</w:t>
      </w:r>
      <w:r w:rsidR="00221494">
        <w:rPr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221494">
        <w:rPr>
          <w:rFonts w:ascii="Calibri" w:hAnsi="Calibri" w:cs="Calibri"/>
          <w:color w:val="000000"/>
          <w:sz w:val="22"/>
          <w:szCs w:val="22"/>
        </w:rPr>
        <w:t>five</w:t>
      </w:r>
      <w:r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season’s opening two events in Chongqing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but is still hunting for </w:t>
      </w:r>
      <w:r w:rsidR="005F2323">
        <w:rPr>
          <w:rFonts w:ascii="Calibri" w:hAnsi="Calibri" w:cs="Calibri"/>
          <w:color w:val="000000"/>
          <w:sz w:val="22"/>
          <w:szCs w:val="22"/>
        </w:rPr>
        <w:t>his first</w:t>
      </w:r>
      <w:r>
        <w:rPr>
          <w:rFonts w:ascii="Calibri" w:hAnsi="Calibri" w:cs="Calibri"/>
          <w:color w:val="000000"/>
          <w:sz w:val="22"/>
          <w:szCs w:val="22"/>
        </w:rPr>
        <w:t xml:space="preserve"> PGA TOUR-affiliated victory.</w:t>
      </w:r>
      <w:r w:rsidR="00803FC8">
        <w:rPr>
          <w:rFonts w:ascii="Calibri" w:hAnsi="Calibri" w:cs="Calibri"/>
          <w:color w:val="000000"/>
          <w:sz w:val="22"/>
          <w:szCs w:val="22"/>
        </w:rPr>
        <w:t xml:space="preserve"> After bogeying his final hole of the first round, he has gone bogey-free since, with 11 birdies and an eagle.</w:t>
      </w:r>
    </w:p>
    <w:p w14:paraId="7D5C9CA4" w14:textId="60A05FE8" w:rsidR="00D14CDF" w:rsidRDefault="00162ED1" w:rsidP="00635C96">
      <w:pPr>
        <w:spacing w:after="20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“I’ve been in contention a few times</w:t>
      </w:r>
      <w:r w:rsidR="00221494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it gives me more confidence going into the final round. I just want to keep knocking on the door</w:t>
      </w:r>
      <w:r w:rsidR="00803FC8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and if I can give myself as many chances as I can, then maybe I can come away victorious tomorrow,” said McGreevy</w:t>
      </w:r>
      <w:r w:rsidR="00642547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“I’m just trying to shoot the lowest round that I can and see what I can do.”</w:t>
      </w:r>
    </w:p>
    <w:p w14:paraId="286ED8C6" w14:textId="2B2410FD" w:rsidR="00500406" w:rsidRPr="00221494" w:rsidRDefault="00500406" w:rsidP="00635C96">
      <w:pPr>
        <w:spacing w:after="200"/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</w:pP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McGreevy’s performance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is even more </w:t>
      </w:r>
      <w:r w:rsidR="00693799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impressive 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given that he was close to withdrawing at the start of the tournament</w:t>
      </w:r>
      <w:r w:rsidR="00A15E9B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="00642547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before deciding to push on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="00693799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and 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play the first two rounds</w:t>
      </w:r>
      <w:r w:rsidR="00642547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="00693799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despite not feeling well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="00803FC8" w:rsidRPr="00803FC8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due to intestinal issues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. </w:t>
      </w:r>
    </w:p>
    <w:p w14:paraId="638AF99F" w14:textId="4C8C42A3" w:rsidR="00500406" w:rsidRDefault="00500406" w:rsidP="00635C9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“Honestly</w:t>
      </w:r>
      <w:r w:rsidR="00221494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,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I was so dizzy, I didn’t pay attention the first two rounds but today I was actually more focused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,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and I thought it was the worst of the three rounds,” said McGreevy</w:t>
      </w:r>
      <w:r w:rsidR="00693799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.</w:t>
      </w:r>
      <w:r w:rsidR="006C1AFC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“But I’m excited for 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lastRenderedPageBreak/>
        <w:t>another round out here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,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and it’s a beautiful golf course. It’s just fun to play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. W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e had a little bit of a crowd out there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,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 xml:space="preserve"> which is nice</w:t>
      </w:r>
      <w:r w:rsidR="00803FC8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. H</w:t>
      </w:r>
      <w:r w:rsidR="00BE339A"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opefully people come out again tomorrow</w:t>
      </w:r>
      <w:r w:rsidRPr="00221494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.”</w:t>
      </w:r>
    </w:p>
    <w:p w14:paraId="73875D07" w14:textId="2B20DED1" w:rsidR="00BE339A" w:rsidRDefault="00BE339A" w:rsidP="00635C96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Jung, who finished 11th on the Tour’s Order of Merit in 2018, is bidding to win his second Tour title after claiming last year’s Suzhou Open and will be a tough contender if he can repeat his performance today [Saturday], where he carded eight birdies and one bogey.</w:t>
      </w:r>
    </w:p>
    <w:p w14:paraId="0CB2DA48" w14:textId="039AB5F2" w:rsidR="00BE339A" w:rsidRDefault="00BE339A" w:rsidP="00635C96">
      <w:pPr>
        <w:autoSpaceDE w:val="0"/>
        <w:autoSpaceDN w:val="0"/>
        <w:adjustRightInd w:val="0"/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“The wind picked up a lot in the afternoon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but I just stuck with my game</w:t>
      </w:r>
      <w:r w:rsidR="002214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plan</w:t>
      </w:r>
      <w:r w:rsidR="00C876D9">
        <w:rPr>
          <w:rFonts w:ascii="Calibri" w:hAnsi="Calibri" w:cs="Calibri"/>
          <w:color w:val="000000"/>
          <w:sz w:val="22"/>
          <w:szCs w:val="22"/>
        </w:rPr>
        <w:t>. I</w:t>
      </w:r>
      <w:r>
        <w:rPr>
          <w:rFonts w:ascii="Calibri" w:hAnsi="Calibri" w:cs="Calibri"/>
          <w:color w:val="000000"/>
          <w:sz w:val="22"/>
          <w:szCs w:val="22"/>
        </w:rPr>
        <w:t xml:space="preserve"> hit fairways and greens and executed the putts,” said Jung. </w:t>
      </w:r>
      <w:r>
        <w:rPr>
          <w:rFonts w:ascii="Calibri" w:eastAsiaTheme="minorEastAsia" w:hAnsi="Calibri" w:cs="Calibri"/>
          <w:sz w:val="22"/>
          <w:szCs w:val="22"/>
          <w:lang w:val="en-US"/>
        </w:rPr>
        <w:t>“We still have 18 holes to go</w:t>
      </w:r>
      <w:r w:rsidR="00221494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and it’s a final day so a lot can happen. Hopefully I can just keep hitting the same way and play well and we’ll see what happens.”</w:t>
      </w:r>
    </w:p>
    <w:p w14:paraId="7FD64553" w14:textId="77777777" w:rsidR="00221494" w:rsidRDefault="00221494" w:rsidP="00635C96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China’s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Huilin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Zhang, runner-up of last year’s Beijing Championship, carded a 67 to lie in fourth with Canada’s Myles Creighton (68). Second-round leader Kevin Yuan of Australia shot 71 to drop into a tie for sixth with former European Tour player Cyril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Bouniol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(67) of France. </w:t>
      </w:r>
    </w:p>
    <w:p w14:paraId="04F9D7BE" w14:textId="77777777" w:rsidR="00221494" w:rsidRDefault="00221494" w:rsidP="004F6AE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600C0C" w14:textId="500A0370" w:rsidR="00327FCD" w:rsidRPr="009F044D" w:rsidRDefault="00327FCD" w:rsidP="009F044D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7E9CB2C5" w14:textId="637798F4" w:rsidR="00936013" w:rsidRPr="00A15619" w:rsidRDefault="00936013" w:rsidP="00A15619"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Pr="00C94F6D">
        <w:rPr>
          <w:rFonts w:ascii="Calibri" w:hAnsi="Calibri" w:cs="Calibri"/>
          <w:sz w:val="22"/>
          <w:szCs w:val="22"/>
        </w:rPr>
        <w:t>that</w:t>
      </w:r>
      <w:r w:rsidRPr="00C94F6D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E104A6">
        <w:rPr>
          <w:rFonts w:ascii="Calibri" w:hAnsi="Calibri" w:cs="Calibri"/>
          <w:color w:val="212121"/>
          <w:sz w:val="22"/>
          <w:szCs w:val="22"/>
        </w:rPr>
        <w:t>M</w:t>
      </w:r>
      <w:r w:rsidR="007751F8">
        <w:rPr>
          <w:rFonts w:ascii="Calibri" w:hAnsi="Calibri" w:cs="Calibri"/>
          <w:color w:val="212121"/>
          <w:sz w:val="22"/>
          <w:szCs w:val="22"/>
        </w:rPr>
        <w:t xml:space="preserve">ax McGreevy played 16 events on the 2018 Web.com Tour and made </w:t>
      </w:r>
      <w:r w:rsidR="00221494">
        <w:rPr>
          <w:rFonts w:ascii="Calibri" w:hAnsi="Calibri" w:cs="Calibri"/>
          <w:color w:val="212121"/>
          <w:sz w:val="22"/>
          <w:szCs w:val="22"/>
        </w:rPr>
        <w:t>seven</w:t>
      </w:r>
      <w:r w:rsidR="007751F8">
        <w:rPr>
          <w:rFonts w:ascii="Calibri" w:hAnsi="Calibri" w:cs="Calibri"/>
          <w:color w:val="212121"/>
          <w:sz w:val="22"/>
          <w:szCs w:val="22"/>
        </w:rPr>
        <w:t xml:space="preserve"> cuts</w:t>
      </w:r>
      <w:r w:rsidR="00221494">
        <w:rPr>
          <w:rFonts w:ascii="Calibri" w:hAnsi="Calibri" w:cs="Calibri"/>
          <w:color w:val="212121"/>
          <w:sz w:val="22"/>
          <w:szCs w:val="22"/>
        </w:rPr>
        <w:t xml:space="preserve">, </w:t>
      </w:r>
      <w:r w:rsidR="007751F8">
        <w:rPr>
          <w:rFonts w:ascii="Calibri" w:hAnsi="Calibri" w:cs="Calibri"/>
          <w:color w:val="212121"/>
          <w:sz w:val="22"/>
          <w:szCs w:val="22"/>
        </w:rPr>
        <w:t xml:space="preserve">his best finish a </w:t>
      </w:r>
      <w:r w:rsidR="00221494">
        <w:rPr>
          <w:rFonts w:ascii="Calibri" w:hAnsi="Calibri" w:cs="Calibri"/>
          <w:color w:val="212121"/>
          <w:sz w:val="22"/>
          <w:szCs w:val="22"/>
        </w:rPr>
        <w:t>tie for 38th</w:t>
      </w:r>
      <w:r w:rsidR="007751F8">
        <w:rPr>
          <w:rFonts w:ascii="Calibri" w:hAnsi="Calibri" w:cs="Calibri"/>
          <w:color w:val="212121"/>
          <w:sz w:val="22"/>
          <w:szCs w:val="22"/>
        </w:rPr>
        <w:t xml:space="preserve"> at the Knoxville </w:t>
      </w:r>
      <w:proofErr w:type="gramStart"/>
      <w:r w:rsidR="007751F8">
        <w:rPr>
          <w:rFonts w:ascii="Calibri" w:hAnsi="Calibri" w:cs="Calibri"/>
          <w:color w:val="212121"/>
          <w:sz w:val="22"/>
          <w:szCs w:val="22"/>
        </w:rPr>
        <w:t>Open.</w:t>
      </w:r>
      <w:proofErr w:type="gramEnd"/>
    </w:p>
    <w:p w14:paraId="5C832EB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7BADB531" w14:textId="3E4FC9C7" w:rsidR="00936013" w:rsidRDefault="00936013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4B5834">
        <w:rPr>
          <w:rFonts w:ascii="Calibri" w:hAnsi="Calibri" w:cs="Calibri"/>
          <w:sz w:val="22"/>
          <w:szCs w:val="22"/>
        </w:rPr>
        <w:t>totaling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7,178 yards. </w:t>
      </w:r>
    </w:p>
    <w:p w14:paraId="15FCBF85" w14:textId="1CA084A8" w:rsidR="00CA1271" w:rsidRDefault="00CA1271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winning score at the </w:t>
      </w:r>
      <w:r w:rsidR="00635C96">
        <w:rPr>
          <w:rFonts w:ascii="Calibri" w:hAnsi="Calibri" w:cs="Calibri"/>
          <w:sz w:val="22"/>
          <w:szCs w:val="22"/>
        </w:rPr>
        <w:t xml:space="preserve">2018 </w:t>
      </w:r>
      <w:r>
        <w:rPr>
          <w:rFonts w:ascii="Calibri" w:hAnsi="Calibri" w:cs="Calibri"/>
          <w:sz w:val="22"/>
          <w:szCs w:val="22"/>
        </w:rPr>
        <w:t xml:space="preserve">Beijing Championship at </w:t>
      </w:r>
      <w:proofErr w:type="spellStart"/>
      <w:r>
        <w:rPr>
          <w:rFonts w:ascii="Calibri" w:hAnsi="Calibri" w:cs="Calibri"/>
          <w:sz w:val="22"/>
          <w:szCs w:val="22"/>
        </w:rPr>
        <w:t>Topwin</w:t>
      </w:r>
      <w:proofErr w:type="spellEnd"/>
      <w:r>
        <w:rPr>
          <w:rFonts w:ascii="Calibri" w:hAnsi="Calibri" w:cs="Calibri"/>
          <w:sz w:val="22"/>
          <w:szCs w:val="22"/>
        </w:rPr>
        <w:t xml:space="preserve"> Golf and Country Club was </w:t>
      </w:r>
      <w:r w:rsidR="00635C96">
        <w:rPr>
          <w:rFonts w:ascii="Calibri" w:hAnsi="Calibri" w:cs="Calibri"/>
          <w:sz w:val="22"/>
          <w:szCs w:val="22"/>
        </w:rPr>
        <w:t xml:space="preserve">Peter Campbell’s </w:t>
      </w:r>
      <w:r>
        <w:rPr>
          <w:rFonts w:ascii="Calibri" w:hAnsi="Calibri" w:cs="Calibri"/>
          <w:sz w:val="22"/>
          <w:szCs w:val="22"/>
        </w:rPr>
        <w:t xml:space="preserve">17-under </w:t>
      </w:r>
      <w:r w:rsidR="00635C96">
        <w:rPr>
          <w:rFonts w:ascii="Calibri" w:hAnsi="Calibri" w:cs="Calibri"/>
          <w:sz w:val="22"/>
          <w:szCs w:val="22"/>
        </w:rPr>
        <w:t>score</w:t>
      </w:r>
      <w:r>
        <w:rPr>
          <w:rFonts w:ascii="Calibri" w:hAnsi="Calibri" w:cs="Calibri"/>
          <w:sz w:val="22"/>
          <w:szCs w:val="22"/>
        </w:rPr>
        <w:t>. Through 54</w:t>
      </w:r>
      <w:r w:rsidR="002214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holes, </w:t>
      </w:r>
      <w:r w:rsidR="00221494">
        <w:rPr>
          <w:rFonts w:ascii="Calibri" w:hAnsi="Calibri" w:cs="Calibri"/>
          <w:sz w:val="22"/>
          <w:szCs w:val="22"/>
        </w:rPr>
        <w:t xml:space="preserve">Richard </w:t>
      </w:r>
      <w:r>
        <w:rPr>
          <w:rFonts w:ascii="Calibri" w:hAnsi="Calibri" w:cs="Calibri"/>
          <w:sz w:val="22"/>
          <w:szCs w:val="22"/>
        </w:rPr>
        <w:t xml:space="preserve">Jung and </w:t>
      </w:r>
      <w:r w:rsidR="00221494">
        <w:rPr>
          <w:rFonts w:ascii="Calibri" w:hAnsi="Calibri" w:cs="Calibri"/>
          <w:sz w:val="22"/>
          <w:szCs w:val="22"/>
        </w:rPr>
        <w:t xml:space="preserve">Max </w:t>
      </w:r>
      <w:r>
        <w:rPr>
          <w:rFonts w:ascii="Calibri" w:hAnsi="Calibri" w:cs="Calibri"/>
          <w:sz w:val="22"/>
          <w:szCs w:val="22"/>
        </w:rPr>
        <w:t>McGreevy are 15-under.</w:t>
      </w:r>
    </w:p>
    <w:p w14:paraId="0BFD5F0E" w14:textId="658591C7" w:rsidR="006A1D3A" w:rsidRDefault="006A1D3A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Four Canadians made the cut this week</w:t>
      </w:r>
      <w:r w:rsidR="0022149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two are in the top</w:t>
      </w:r>
      <w:r w:rsidR="002214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</w:t>
      </w:r>
      <w:r w:rsidR="00221494">
        <w:rPr>
          <w:rFonts w:ascii="Calibri" w:hAnsi="Calibri" w:cs="Calibri"/>
          <w:sz w:val="22"/>
          <w:szCs w:val="22"/>
        </w:rPr>
        <w:t xml:space="preserve">—Richard Jung (tied for first) and Myles Creighton (tied for sixth). Peter Campbell is tied for 50th, </w:t>
      </w:r>
      <w:r>
        <w:rPr>
          <w:rFonts w:ascii="Calibri" w:hAnsi="Calibri" w:cs="Calibri"/>
          <w:sz w:val="22"/>
          <w:szCs w:val="22"/>
        </w:rPr>
        <w:t xml:space="preserve">Eugene Wong </w:t>
      </w:r>
      <w:r w:rsidR="00221494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68th</w:t>
      </w:r>
      <w:r w:rsidR="00221494">
        <w:rPr>
          <w:rFonts w:ascii="Calibri" w:hAnsi="Calibri" w:cs="Calibri"/>
          <w:sz w:val="22"/>
          <w:szCs w:val="22"/>
        </w:rPr>
        <w:t>.</w:t>
      </w:r>
    </w:p>
    <w:p w14:paraId="279733E4" w14:textId="0E44FE78" w:rsidR="00C53884" w:rsidRDefault="00C5388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 McGreevy (</w:t>
      </w:r>
      <w:r w:rsidR="00221494">
        <w:rPr>
          <w:rFonts w:ascii="Calibri" w:hAnsi="Calibri" w:cs="Calibri"/>
          <w:sz w:val="22"/>
          <w:szCs w:val="22"/>
        </w:rPr>
        <w:t>tied for first</w:t>
      </w:r>
      <w:r>
        <w:rPr>
          <w:rFonts w:ascii="Calibri" w:hAnsi="Calibri" w:cs="Calibri"/>
          <w:sz w:val="22"/>
          <w:szCs w:val="22"/>
        </w:rPr>
        <w:t xml:space="preserve">), Cyril </w:t>
      </w:r>
      <w:proofErr w:type="spellStart"/>
      <w:r>
        <w:rPr>
          <w:rFonts w:ascii="Calibri" w:hAnsi="Calibri" w:cs="Calibri"/>
          <w:sz w:val="22"/>
          <w:szCs w:val="22"/>
        </w:rPr>
        <w:t>Bouniol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="00221494">
        <w:rPr>
          <w:rFonts w:ascii="Calibri" w:hAnsi="Calibri" w:cs="Calibri"/>
          <w:sz w:val="22"/>
          <w:szCs w:val="22"/>
        </w:rPr>
        <w:t>tied for sixth</w:t>
      </w:r>
      <w:r>
        <w:rPr>
          <w:rFonts w:ascii="Calibri" w:hAnsi="Calibri" w:cs="Calibri"/>
          <w:sz w:val="22"/>
          <w:szCs w:val="22"/>
        </w:rPr>
        <w:t xml:space="preserve">), Benjamin </w:t>
      </w:r>
      <w:proofErr w:type="spellStart"/>
      <w:r>
        <w:rPr>
          <w:rFonts w:ascii="Calibri" w:hAnsi="Calibri" w:cs="Calibri"/>
          <w:sz w:val="22"/>
          <w:szCs w:val="22"/>
        </w:rPr>
        <w:t>Lein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="00221494">
        <w:rPr>
          <w:rFonts w:ascii="Calibri" w:hAnsi="Calibri" w:cs="Calibri"/>
          <w:sz w:val="22"/>
          <w:szCs w:val="22"/>
        </w:rPr>
        <w:t>tied for 11th</w:t>
      </w:r>
      <w:r>
        <w:rPr>
          <w:rFonts w:ascii="Calibri" w:hAnsi="Calibri" w:cs="Calibri"/>
          <w:sz w:val="22"/>
          <w:szCs w:val="22"/>
        </w:rPr>
        <w:t xml:space="preserve">), and Gunn </w:t>
      </w:r>
      <w:proofErr w:type="spellStart"/>
      <w:r>
        <w:rPr>
          <w:rFonts w:ascii="Calibri" w:hAnsi="Calibri" w:cs="Calibri"/>
          <w:sz w:val="22"/>
          <w:szCs w:val="22"/>
        </w:rPr>
        <w:t>Charoenkul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 w:rsidR="00221494">
        <w:rPr>
          <w:rFonts w:ascii="Calibri" w:hAnsi="Calibri" w:cs="Calibri"/>
          <w:sz w:val="22"/>
          <w:szCs w:val="22"/>
        </w:rPr>
        <w:t>tied for 11th</w:t>
      </w:r>
      <w:r>
        <w:rPr>
          <w:rFonts w:ascii="Calibri" w:hAnsi="Calibri" w:cs="Calibri"/>
          <w:sz w:val="22"/>
          <w:szCs w:val="22"/>
        </w:rPr>
        <w:t xml:space="preserve">), were the only players to go bogey-free Saturday. </w:t>
      </w:r>
    </w:p>
    <w:p w14:paraId="5E72F99A" w14:textId="6F798FD6" w:rsidR="00D14CDF" w:rsidRDefault="00C5388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France’s Cyril </w:t>
      </w:r>
      <w:proofErr w:type="spellStart"/>
      <w:r>
        <w:rPr>
          <w:rFonts w:ascii="Calibri" w:hAnsi="Calibri" w:cs="Calibri"/>
          <w:sz w:val="22"/>
          <w:szCs w:val="22"/>
        </w:rPr>
        <w:t>Bouniol</w:t>
      </w:r>
      <w:proofErr w:type="spellEnd"/>
      <w:r>
        <w:rPr>
          <w:rFonts w:ascii="Calibri" w:hAnsi="Calibri" w:cs="Calibri"/>
          <w:sz w:val="22"/>
          <w:szCs w:val="22"/>
        </w:rPr>
        <w:t xml:space="preserve"> is in a position to be the first player from Europe to win on the PGA TOUR Series-China. He </w:t>
      </w:r>
      <w:r w:rsidR="00221494">
        <w:rPr>
          <w:rFonts w:ascii="Calibri" w:hAnsi="Calibri" w:cs="Calibri"/>
          <w:sz w:val="22"/>
          <w:szCs w:val="22"/>
        </w:rPr>
        <w:t xml:space="preserve">is tied for sixth, </w:t>
      </w:r>
      <w:r>
        <w:rPr>
          <w:rFonts w:ascii="Calibri" w:hAnsi="Calibri" w:cs="Calibri"/>
          <w:sz w:val="22"/>
          <w:szCs w:val="22"/>
        </w:rPr>
        <w:t>three shots back.</w:t>
      </w:r>
    </w:p>
    <w:p w14:paraId="250A6C09" w14:textId="258FF91C" w:rsidR="00D14CDF" w:rsidRDefault="00C5388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Kevin Yuan started the day with a one-stroke lead and was 2-under through nine holes</w:t>
      </w:r>
      <w:r w:rsidR="0022149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but a 1-over back nine dropped hi</w:t>
      </w:r>
      <w:r w:rsidR="00467A3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into a tie for sixth. </w:t>
      </w:r>
    </w:p>
    <w:p w14:paraId="28C7BF89" w14:textId="496F8538" w:rsidR="00D14CDF" w:rsidRDefault="00C5388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Huilin</w:t>
      </w:r>
      <w:proofErr w:type="spellEnd"/>
      <w:r>
        <w:rPr>
          <w:rFonts w:ascii="Calibri" w:hAnsi="Calibri" w:cs="Calibri"/>
          <w:sz w:val="22"/>
          <w:szCs w:val="22"/>
        </w:rPr>
        <w:t xml:space="preserve"> Zhang was the </w:t>
      </w:r>
      <w:r w:rsidR="00221494">
        <w:rPr>
          <w:rFonts w:ascii="Calibri" w:hAnsi="Calibri" w:cs="Calibri"/>
          <w:sz w:val="22"/>
          <w:szCs w:val="22"/>
        </w:rPr>
        <w:t xml:space="preserve">2018 </w:t>
      </w:r>
      <w:r>
        <w:rPr>
          <w:rFonts w:ascii="Calibri" w:hAnsi="Calibri" w:cs="Calibri"/>
          <w:sz w:val="22"/>
          <w:szCs w:val="22"/>
        </w:rPr>
        <w:t>Beijing Championship runner-up</w:t>
      </w:r>
      <w:r w:rsidR="00221494">
        <w:rPr>
          <w:rFonts w:ascii="Calibri" w:hAnsi="Calibri" w:cs="Calibri"/>
          <w:sz w:val="22"/>
          <w:szCs w:val="22"/>
        </w:rPr>
        <w:t>, losing</w:t>
      </w:r>
      <w:r>
        <w:rPr>
          <w:rFonts w:ascii="Calibri" w:hAnsi="Calibri" w:cs="Calibri"/>
          <w:sz w:val="22"/>
          <w:szCs w:val="22"/>
        </w:rPr>
        <w:t xml:space="preserve"> to Peter Campbell by </w:t>
      </w:r>
      <w:r w:rsidR="00221494">
        <w:rPr>
          <w:rFonts w:ascii="Calibri" w:hAnsi="Calibri" w:cs="Calibri"/>
          <w:sz w:val="22"/>
          <w:szCs w:val="22"/>
        </w:rPr>
        <w:t xml:space="preserve">one </w:t>
      </w:r>
      <w:r>
        <w:rPr>
          <w:rFonts w:ascii="Calibri" w:hAnsi="Calibri" w:cs="Calibri"/>
          <w:sz w:val="22"/>
          <w:szCs w:val="22"/>
        </w:rPr>
        <w:t>stroke. Zhang</w:t>
      </w:r>
      <w:r w:rsidR="0022149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 two-time PGA TOUR Series-China</w:t>
      </w:r>
      <w:r w:rsidR="00221494">
        <w:rPr>
          <w:rFonts w:ascii="Calibri" w:hAnsi="Calibri" w:cs="Calibri"/>
          <w:sz w:val="22"/>
          <w:szCs w:val="22"/>
        </w:rPr>
        <w:t xml:space="preserve"> winner, is two strokes back entering the final round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3B6B4FC" w14:textId="11E5D939" w:rsidR="00D14CDF" w:rsidRDefault="00C53884" w:rsidP="0028578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Myles Creighton graduated from Radford University, the same university where Callum Tarren, the 2018 Order of Merit winner, played. Creighton was a freshman when Tarren was a senior.</w:t>
      </w:r>
    </w:p>
    <w:p w14:paraId="39CB2D55" w14:textId="33E1344D" w:rsidR="00F82123" w:rsidRPr="00F82123" w:rsidRDefault="00F82123" w:rsidP="00F8212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Ryann </w:t>
      </w:r>
      <w:proofErr w:type="spellStart"/>
      <w:r>
        <w:rPr>
          <w:rFonts w:ascii="Calibri" w:hAnsi="Calibri" w:cs="Calibri"/>
          <w:sz w:val="22"/>
          <w:szCs w:val="22"/>
        </w:rPr>
        <w:t>Ree’s</w:t>
      </w:r>
      <w:proofErr w:type="spellEnd"/>
      <w:r>
        <w:rPr>
          <w:rFonts w:ascii="Calibri" w:hAnsi="Calibri" w:cs="Calibri"/>
          <w:sz w:val="22"/>
          <w:szCs w:val="22"/>
        </w:rPr>
        <w:t xml:space="preserve"> only blemish of the day came on hole 14 where he made double</w:t>
      </w:r>
      <w:r w:rsidR="002214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bogey.</w:t>
      </w:r>
    </w:p>
    <w:p w14:paraId="3AFFA0BF" w14:textId="17F2842C" w:rsidR="00B11E21" w:rsidRPr="00221494" w:rsidRDefault="00B11E21" w:rsidP="00B20D3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21494">
        <w:rPr>
          <w:rFonts w:ascii="Calibri" w:hAnsi="Calibri" w:cs="Calibri"/>
          <w:sz w:val="22"/>
          <w:szCs w:val="22"/>
        </w:rPr>
        <w:t xml:space="preserve">Ryann </w:t>
      </w:r>
      <w:proofErr w:type="spellStart"/>
      <w:r w:rsidRPr="00221494">
        <w:rPr>
          <w:rFonts w:ascii="Calibri" w:hAnsi="Calibri" w:cs="Calibri"/>
          <w:sz w:val="22"/>
          <w:szCs w:val="22"/>
        </w:rPr>
        <w:t>Ree</w:t>
      </w:r>
      <w:proofErr w:type="spellEnd"/>
      <w:r w:rsidRPr="00221494">
        <w:rPr>
          <w:rFonts w:ascii="Calibri" w:hAnsi="Calibri" w:cs="Calibri"/>
          <w:sz w:val="22"/>
          <w:szCs w:val="22"/>
        </w:rPr>
        <w:t xml:space="preserve"> also played well at the Beijing Championship in 2018</w:t>
      </w:r>
      <w:r w:rsidR="00221494" w:rsidRPr="00221494">
        <w:rPr>
          <w:rFonts w:ascii="Calibri" w:hAnsi="Calibri" w:cs="Calibri"/>
          <w:sz w:val="22"/>
          <w:szCs w:val="22"/>
        </w:rPr>
        <w:t>, finishing</w:t>
      </w:r>
      <w:r w:rsidRPr="00221494">
        <w:rPr>
          <w:rFonts w:ascii="Calibri" w:hAnsi="Calibri" w:cs="Calibri"/>
          <w:sz w:val="22"/>
          <w:szCs w:val="22"/>
        </w:rPr>
        <w:t xml:space="preserve"> solo fourth </w:t>
      </w:r>
      <w:r w:rsidR="00221494" w:rsidRPr="00221494">
        <w:rPr>
          <w:rFonts w:ascii="Calibri" w:hAnsi="Calibri" w:cs="Calibri"/>
          <w:sz w:val="22"/>
          <w:szCs w:val="22"/>
        </w:rPr>
        <w:t>after</w:t>
      </w:r>
      <w:r w:rsidRPr="00221494">
        <w:rPr>
          <w:rFonts w:ascii="Calibri" w:hAnsi="Calibri" w:cs="Calibri"/>
          <w:sz w:val="22"/>
          <w:szCs w:val="22"/>
        </w:rPr>
        <w:t xml:space="preserve"> rounds of 68-68-68-70.</w:t>
      </w:r>
      <w:r w:rsidR="00221494" w:rsidRPr="00221494">
        <w:rPr>
          <w:rFonts w:ascii="Calibri" w:hAnsi="Calibri" w:cs="Calibri"/>
          <w:sz w:val="22"/>
          <w:szCs w:val="22"/>
        </w:rPr>
        <w:t xml:space="preserve"> </w:t>
      </w:r>
      <w:r w:rsidRPr="00221494">
        <w:rPr>
          <w:rFonts w:ascii="Calibri" w:hAnsi="Calibri" w:cs="Calibri"/>
          <w:sz w:val="22"/>
          <w:szCs w:val="22"/>
        </w:rPr>
        <w:t xml:space="preserve">In 2018, </w:t>
      </w:r>
      <w:proofErr w:type="spellStart"/>
      <w:r w:rsidRPr="00221494">
        <w:rPr>
          <w:rFonts w:ascii="Calibri" w:hAnsi="Calibri" w:cs="Calibri"/>
          <w:sz w:val="22"/>
          <w:szCs w:val="22"/>
        </w:rPr>
        <w:t>Ree</w:t>
      </w:r>
      <w:proofErr w:type="spellEnd"/>
      <w:r w:rsidRPr="00221494">
        <w:rPr>
          <w:rFonts w:ascii="Calibri" w:hAnsi="Calibri" w:cs="Calibri"/>
          <w:sz w:val="22"/>
          <w:szCs w:val="22"/>
        </w:rPr>
        <w:t xml:space="preserve"> made 10 out of 13 Tour cuts and finished 26th on the Order of Merit.</w:t>
      </w:r>
    </w:p>
    <w:p w14:paraId="74358E29" w14:textId="77777777" w:rsidR="00936013" w:rsidRPr="004B5834" w:rsidRDefault="00936013" w:rsidP="00936013">
      <w:pPr>
        <w:rPr>
          <w:rFonts w:ascii="Calibri" w:hAnsi="Calibri" w:cs="Calibri"/>
          <w:color w:val="FFFF00"/>
          <w:sz w:val="22"/>
          <w:szCs w:val="22"/>
        </w:rPr>
      </w:pPr>
    </w:p>
    <w:p w14:paraId="48D6BCE4" w14:textId="77777777" w:rsidR="00D6429A" w:rsidRDefault="00936013" w:rsidP="00BE339A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0F91C0F2" w14:textId="256AC929" w:rsidR="00BE339A" w:rsidRPr="00D6429A" w:rsidRDefault="00BE339A" w:rsidP="00BE339A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“The pin positions were tougher today</w:t>
      </w:r>
      <w:r w:rsidR="00221494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so I told myself </w:t>
      </w:r>
      <w:r w:rsidR="00626429">
        <w:rPr>
          <w:rFonts w:ascii="Calibri" w:eastAsiaTheme="minorEastAsia" w:hAnsi="Calibri" w:cs="Calibri"/>
          <w:sz w:val="22"/>
          <w:szCs w:val="22"/>
          <w:lang w:val="en-US"/>
        </w:rPr>
        <w:t>to not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chase the pins. </w:t>
      </w:r>
      <w:r w:rsidR="00626429">
        <w:rPr>
          <w:rFonts w:ascii="Calibri" w:eastAsiaTheme="minorEastAsia" w:hAnsi="Calibri" w:cs="Calibri"/>
          <w:sz w:val="22"/>
          <w:szCs w:val="22"/>
          <w:lang w:val="en-US"/>
        </w:rPr>
        <w:t>I just tried to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hit </w:t>
      </w:r>
      <w:r w:rsidR="00626429">
        <w:rPr>
          <w:rFonts w:ascii="Calibri" w:eastAsiaTheme="minorEastAsia" w:hAnsi="Calibri" w:cs="Calibri"/>
          <w:sz w:val="22"/>
          <w:szCs w:val="22"/>
          <w:lang w:val="en-US"/>
        </w:rPr>
        <w:t xml:space="preserve">the ball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to the middle if the pins </w:t>
      </w:r>
      <w:r w:rsidR="00626429">
        <w:rPr>
          <w:rFonts w:ascii="Calibri" w:eastAsiaTheme="minorEastAsia" w:hAnsi="Calibri" w:cs="Calibri"/>
          <w:sz w:val="22"/>
          <w:szCs w:val="22"/>
          <w:lang w:val="en-US"/>
        </w:rPr>
        <w:t>were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tucked left and right and try to make the long putts</w:t>
      </w:r>
      <w:r w:rsidR="00221494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which worked out well.”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Richard Jung</w:t>
      </w:r>
    </w:p>
    <w:p w14:paraId="553DC34F" w14:textId="77777777" w:rsidR="00BE339A" w:rsidRDefault="00BE339A" w:rsidP="00BE339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04CF815" w14:textId="5480C718" w:rsidR="00BE339A" w:rsidRPr="004F6AEB" w:rsidRDefault="00BE339A" w:rsidP="00BE339A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“I was playing really well. I didn’t really have a mistake until hole 14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which I doubled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but other than that I played pretty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solid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I also missed a few putts coming in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but all</w:t>
      </w:r>
      <w:r w:rsidR="00221494">
        <w:rPr>
          <w:rFonts w:ascii="Calibri" w:hAnsi="Calibri" w:cs="Calibri"/>
          <w:color w:val="000000"/>
          <w:sz w:val="22"/>
          <w:szCs w:val="22"/>
        </w:rPr>
        <w:t xml:space="preserve"> i</w:t>
      </w:r>
      <w:r>
        <w:rPr>
          <w:rFonts w:ascii="Calibri" w:hAnsi="Calibri" w:cs="Calibri"/>
          <w:color w:val="000000"/>
          <w:sz w:val="22"/>
          <w:szCs w:val="22"/>
        </w:rPr>
        <w:t>n</w:t>
      </w:r>
      <w:r w:rsidR="002214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all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I’m happy.”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Ryann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33D6258E" w14:textId="77777777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</w:p>
    <w:p w14:paraId="396B8FF4" w14:textId="487AD214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221494">
        <w:rPr>
          <w:rFonts w:ascii="Calibri" w:hAnsi="Calibri" w:cs="Calibri"/>
          <w:color w:val="000000"/>
          <w:sz w:val="22"/>
          <w:szCs w:val="22"/>
        </w:rPr>
        <w:t>[Sunday]</w:t>
      </w:r>
      <w:r>
        <w:rPr>
          <w:rFonts w:ascii="Calibri" w:hAnsi="Calibri" w:cs="Calibri"/>
          <w:color w:val="000000"/>
          <w:sz w:val="22"/>
          <w:szCs w:val="22"/>
        </w:rPr>
        <w:t xml:space="preserve"> I need to keep it in play and can’t have a costly double [bogey]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hopefully a few putts will drop.”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Ryann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6E7E5589" w14:textId="77777777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</w:p>
    <w:p w14:paraId="7FA4570F" w14:textId="77777777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“To have a chance to win I just need to play my game and stay patient. Hopefully it comes and hopefully can get the job done. One time.”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Ryann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5EACE909" w14:textId="77777777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</w:p>
    <w:p w14:paraId="2A74F196" w14:textId="23EDD4FF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“I’ve gotten a lot more comfortable playing in the lead group over the last year. It’s not the first time I’ve been in the last group</w:t>
      </w:r>
      <w:r w:rsidR="002214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so I think my nerves have gotten a lot calmer. </w:t>
      </w:r>
      <w:r w:rsidR="00803FC8">
        <w:rPr>
          <w:rFonts w:ascii="Calibri" w:hAnsi="Calibri" w:cs="Calibri"/>
          <w:color w:val="000000"/>
          <w:sz w:val="22"/>
          <w:szCs w:val="22"/>
        </w:rPr>
        <w:t xml:space="preserve">(I)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need to take some deep breaths before I hit</w:t>
      </w:r>
      <w:r w:rsidR="00803FC8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and I think it will be fine.”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Ryann </w:t>
      </w:r>
      <w:proofErr w:type="spellStart"/>
      <w:r>
        <w:rPr>
          <w:rFonts w:ascii="Calibri" w:eastAsiaTheme="minorEastAsia" w:hAnsi="Calibri" w:cs="Calibri"/>
          <w:b/>
          <w:sz w:val="22"/>
          <w:szCs w:val="22"/>
          <w:lang w:val="en-US"/>
        </w:rPr>
        <w:t>Ree</w:t>
      </w:r>
      <w:proofErr w:type="spellEnd"/>
    </w:p>
    <w:p w14:paraId="6364CFDF" w14:textId="77777777" w:rsidR="00BE339A" w:rsidRDefault="00BE339A" w:rsidP="00BE339A">
      <w:pPr>
        <w:rPr>
          <w:rFonts w:ascii="Calibri" w:hAnsi="Calibri" w:cs="Calibri"/>
          <w:color w:val="000000"/>
          <w:sz w:val="22"/>
          <w:szCs w:val="22"/>
        </w:rPr>
      </w:pPr>
    </w:p>
    <w:p w14:paraId="2ACB2456" w14:textId="77777777" w:rsidR="00635C96" w:rsidRPr="00BE339A" w:rsidRDefault="00635C96" w:rsidP="00635C96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“My goal at the start of the week was to shoot 4-under every round and get to 16-under, but that doesn’t look like it will be enough so I might have to re-evaluate.”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188FCB30" w14:textId="77777777" w:rsidR="00635C96" w:rsidRDefault="00635C96" w:rsidP="00635C9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D8789AF" w14:textId="32B65962" w:rsidR="00BE339A" w:rsidRDefault="00BE339A" w:rsidP="00635C96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bookmarkStart w:id="3" w:name="_GoBack"/>
      <w:bookmarkEnd w:id="3"/>
      <w:r>
        <w:rPr>
          <w:rFonts w:ascii="Calibri" w:hAnsi="Calibri" w:cs="Calibri"/>
          <w:color w:val="000000"/>
          <w:sz w:val="22"/>
          <w:szCs w:val="22"/>
        </w:rPr>
        <w:t>“I actually prefer the courses in China. The courses here usually put a premium on driving it straight</w:t>
      </w:r>
      <w:r w:rsidR="00803FC8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whereas a lot of golf in America </w:t>
      </w:r>
      <w:r w:rsidR="00803FC8">
        <w:rPr>
          <w:rFonts w:ascii="Calibri" w:hAnsi="Calibri" w:cs="Calibri"/>
          <w:color w:val="000000"/>
          <w:sz w:val="22"/>
          <w:szCs w:val="22"/>
        </w:rPr>
        <w:t>when</w:t>
      </w:r>
      <w:r>
        <w:rPr>
          <w:rFonts w:ascii="Calibri" w:hAnsi="Calibri" w:cs="Calibri"/>
          <w:color w:val="000000"/>
          <w:sz w:val="22"/>
          <w:szCs w:val="22"/>
        </w:rPr>
        <w:t xml:space="preserve"> I go home, it feels like the fairways are massive</w:t>
      </w:r>
      <w:r w:rsidR="00803FC8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so I like it here where you have to play target golf.”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43B9D916" w14:textId="77777777" w:rsidR="00BE339A" w:rsidRDefault="00BE339A" w:rsidP="00BE339A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4BCA0B04" w14:textId="550DF314" w:rsidR="00BE339A" w:rsidRDefault="00BE339A" w:rsidP="00BE339A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F6AEB">
        <w:rPr>
          <w:rFonts w:ascii="Calibri" w:eastAsiaTheme="minorEastAsia" w:hAnsi="Calibri" w:cs="Calibri"/>
          <w:sz w:val="22"/>
          <w:szCs w:val="22"/>
          <w:lang w:val="en-US"/>
        </w:rPr>
        <w:t>“Game feels good. I was actually 2-over through seven holes in the first round and turned it around from there. I think I’ve gone over 36 holes without a bogey</w:t>
      </w:r>
      <w:r w:rsidR="00635C96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4F6AEB">
        <w:rPr>
          <w:rFonts w:ascii="Calibri" w:eastAsiaTheme="minorEastAsia" w:hAnsi="Calibri" w:cs="Calibri"/>
          <w:sz w:val="22"/>
          <w:szCs w:val="22"/>
          <w:lang w:val="en-US"/>
        </w:rPr>
        <w:t xml:space="preserve"> so really solid.”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</w:t>
      </w:r>
      <w:r w:rsidRPr="000B61AB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  <w:r w:rsidR="00803FC8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his 42-hole bogey-free streak that began in the first round and ended Saturday with his bogey on No. 12</w:t>
      </w:r>
    </w:p>
    <w:p w14:paraId="2115731E" w14:textId="77777777" w:rsidR="00BE339A" w:rsidRDefault="00BE339A" w:rsidP="00BE339A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6EB48296" w14:textId="4D4711FF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 Golf and Country Club was designed by Welsh professional golfer and 1991 Masters Tournament champion Ian </w:t>
      </w:r>
      <w:proofErr w:type="spellStart"/>
      <w:r w:rsidRPr="004B5834">
        <w:rPr>
          <w:rFonts w:ascii="Calibri" w:hAnsi="Calibri" w:cs="Calibri"/>
          <w:sz w:val="22"/>
          <w:szCs w:val="22"/>
        </w:rPr>
        <w:t>Woosnam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This is the fourth PGA TOUR Series-China event hosted at </w:t>
      </w:r>
      <w:proofErr w:type="spellStart"/>
      <w:r w:rsidRPr="004B5834">
        <w:rPr>
          <w:rFonts w:ascii="Calibri" w:hAnsi="Calibri" w:cs="Calibri"/>
          <w:sz w:val="22"/>
          <w:szCs w:val="22"/>
        </w:rPr>
        <w:t>Topwin</w:t>
      </w:r>
      <w:proofErr w:type="spellEnd"/>
      <w:r w:rsidRPr="004B5834">
        <w:rPr>
          <w:rFonts w:ascii="Calibri" w:hAnsi="Calibri" w:cs="Calibri"/>
          <w:sz w:val="22"/>
          <w:szCs w:val="22"/>
        </w:rPr>
        <w:t xml:space="preserve">.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4092FD01" w:rsidR="00936013" w:rsidRPr="004B5834" w:rsidRDefault="00D14CDF" w:rsidP="00936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Third</w:t>
      </w:r>
      <w:r w:rsidR="00936013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2A90586A" w14:textId="7D51DEC6" w:rsidR="00936013" w:rsidRPr="004B5834" w:rsidRDefault="00327FCD" w:rsidP="00AB02B8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Mostly sunny.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 w:rsidRPr="004B5834">
        <w:rPr>
          <w:rFonts w:ascii="Calibri" w:hAnsi="Calibri" w:cs="Calibri"/>
          <w:sz w:val="22"/>
          <w:szCs w:val="22"/>
        </w:rPr>
        <w:t>8</w:t>
      </w:r>
      <w:r w:rsidR="00B9497B">
        <w:rPr>
          <w:rFonts w:ascii="Calibri" w:hAnsi="Calibri" w:cs="Calibri"/>
          <w:sz w:val="22"/>
          <w:szCs w:val="22"/>
        </w:rPr>
        <w:t>4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Pr="004B5834">
        <w:rPr>
          <w:rFonts w:ascii="Calibri" w:hAnsi="Calibri" w:cs="Calibri"/>
          <w:sz w:val="22"/>
          <w:szCs w:val="22"/>
        </w:rPr>
        <w:t>S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7D168F">
        <w:rPr>
          <w:rFonts w:ascii="Calibri" w:hAnsi="Calibri" w:cs="Calibri"/>
          <w:sz w:val="22"/>
          <w:szCs w:val="22"/>
        </w:rPr>
        <w:t>12</w:t>
      </w:r>
      <w:r w:rsidR="00936013" w:rsidRPr="004B5834">
        <w:rPr>
          <w:rFonts w:ascii="Calibri" w:hAnsi="Calibri" w:cs="Calibri"/>
          <w:sz w:val="22"/>
          <w:szCs w:val="22"/>
        </w:rPr>
        <w:t xml:space="preserve"> mph.</w:t>
      </w:r>
      <w:r w:rsidR="00CC0B73">
        <w:rPr>
          <w:rFonts w:ascii="Calibri" w:hAnsi="Calibri" w:cs="Calibri"/>
          <w:sz w:val="22"/>
          <w:szCs w:val="22"/>
        </w:rPr>
        <w:t xml:space="preserve"> </w:t>
      </w:r>
      <w:r w:rsidR="00936013" w:rsidRPr="004B5834">
        <w:rPr>
          <w:rFonts w:ascii="Calibri" w:hAnsi="Calibri" w:cs="Calibri"/>
          <w:sz w:val="22"/>
          <w:szCs w:val="22"/>
        </w:rPr>
        <w:t xml:space="preserve">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9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0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1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455"/>
    <w:rsid w:val="00001D26"/>
    <w:rsid w:val="00026CC9"/>
    <w:rsid w:val="00031EC3"/>
    <w:rsid w:val="00044C9C"/>
    <w:rsid w:val="00047909"/>
    <w:rsid w:val="000627B6"/>
    <w:rsid w:val="00063CA2"/>
    <w:rsid w:val="00067D48"/>
    <w:rsid w:val="00072928"/>
    <w:rsid w:val="00076A64"/>
    <w:rsid w:val="00077829"/>
    <w:rsid w:val="00082981"/>
    <w:rsid w:val="000B61AB"/>
    <w:rsid w:val="000B692D"/>
    <w:rsid w:val="000C5ADC"/>
    <w:rsid w:val="000D18B0"/>
    <w:rsid w:val="000E11F9"/>
    <w:rsid w:val="0010573D"/>
    <w:rsid w:val="00106CE6"/>
    <w:rsid w:val="00110FA9"/>
    <w:rsid w:val="0012333F"/>
    <w:rsid w:val="00134D34"/>
    <w:rsid w:val="00156BBC"/>
    <w:rsid w:val="00162ED1"/>
    <w:rsid w:val="00176D68"/>
    <w:rsid w:val="00192790"/>
    <w:rsid w:val="00196FE5"/>
    <w:rsid w:val="001A3F56"/>
    <w:rsid w:val="001A4352"/>
    <w:rsid w:val="001B08A7"/>
    <w:rsid w:val="001D6927"/>
    <w:rsid w:val="001D722E"/>
    <w:rsid w:val="001D7482"/>
    <w:rsid w:val="001F3E6F"/>
    <w:rsid w:val="001F4835"/>
    <w:rsid w:val="00214778"/>
    <w:rsid w:val="00221494"/>
    <w:rsid w:val="00222F52"/>
    <w:rsid w:val="002263C7"/>
    <w:rsid w:val="00226F3C"/>
    <w:rsid w:val="00226F83"/>
    <w:rsid w:val="00233959"/>
    <w:rsid w:val="002354BF"/>
    <w:rsid w:val="00263FCA"/>
    <w:rsid w:val="00285781"/>
    <w:rsid w:val="00286B4F"/>
    <w:rsid w:val="00292DC8"/>
    <w:rsid w:val="002B58B0"/>
    <w:rsid w:val="002D13AB"/>
    <w:rsid w:val="002E15E9"/>
    <w:rsid w:val="002F6821"/>
    <w:rsid w:val="0032073B"/>
    <w:rsid w:val="00323435"/>
    <w:rsid w:val="003247D1"/>
    <w:rsid w:val="00327FCD"/>
    <w:rsid w:val="00330EAD"/>
    <w:rsid w:val="003416C3"/>
    <w:rsid w:val="003445A7"/>
    <w:rsid w:val="0035010C"/>
    <w:rsid w:val="00352F12"/>
    <w:rsid w:val="00390032"/>
    <w:rsid w:val="00391DC7"/>
    <w:rsid w:val="00397B00"/>
    <w:rsid w:val="003A1AEB"/>
    <w:rsid w:val="003A2C47"/>
    <w:rsid w:val="003A6904"/>
    <w:rsid w:val="003C007C"/>
    <w:rsid w:val="003C2A54"/>
    <w:rsid w:val="003E79A0"/>
    <w:rsid w:val="00415B4D"/>
    <w:rsid w:val="0041779C"/>
    <w:rsid w:val="00422814"/>
    <w:rsid w:val="00422911"/>
    <w:rsid w:val="004333E5"/>
    <w:rsid w:val="00437057"/>
    <w:rsid w:val="00442DF3"/>
    <w:rsid w:val="00456064"/>
    <w:rsid w:val="00467A3B"/>
    <w:rsid w:val="00467FAB"/>
    <w:rsid w:val="0048469A"/>
    <w:rsid w:val="004B5834"/>
    <w:rsid w:val="004B7210"/>
    <w:rsid w:val="004C6FAC"/>
    <w:rsid w:val="004D1B2E"/>
    <w:rsid w:val="004D2A75"/>
    <w:rsid w:val="004E0CDD"/>
    <w:rsid w:val="004E1F25"/>
    <w:rsid w:val="004E47EF"/>
    <w:rsid w:val="004E4C1B"/>
    <w:rsid w:val="004F6AEB"/>
    <w:rsid w:val="00500406"/>
    <w:rsid w:val="00516877"/>
    <w:rsid w:val="00525254"/>
    <w:rsid w:val="00535B50"/>
    <w:rsid w:val="005473C7"/>
    <w:rsid w:val="005645DB"/>
    <w:rsid w:val="00573460"/>
    <w:rsid w:val="00573942"/>
    <w:rsid w:val="00591354"/>
    <w:rsid w:val="0059407C"/>
    <w:rsid w:val="0059552E"/>
    <w:rsid w:val="005C6993"/>
    <w:rsid w:val="005F084D"/>
    <w:rsid w:val="005F2323"/>
    <w:rsid w:val="005F33C2"/>
    <w:rsid w:val="006136C2"/>
    <w:rsid w:val="0062291A"/>
    <w:rsid w:val="006229B0"/>
    <w:rsid w:val="00624F2B"/>
    <w:rsid w:val="00626429"/>
    <w:rsid w:val="00635679"/>
    <w:rsid w:val="00635C96"/>
    <w:rsid w:val="00642547"/>
    <w:rsid w:val="00643CA3"/>
    <w:rsid w:val="00645438"/>
    <w:rsid w:val="00653311"/>
    <w:rsid w:val="00674CF8"/>
    <w:rsid w:val="006843B1"/>
    <w:rsid w:val="00685638"/>
    <w:rsid w:val="00693799"/>
    <w:rsid w:val="006A1D3A"/>
    <w:rsid w:val="006A5606"/>
    <w:rsid w:val="006C1AFC"/>
    <w:rsid w:val="006C700F"/>
    <w:rsid w:val="007012A9"/>
    <w:rsid w:val="00705D2B"/>
    <w:rsid w:val="0070608B"/>
    <w:rsid w:val="00706515"/>
    <w:rsid w:val="00733600"/>
    <w:rsid w:val="00756BD5"/>
    <w:rsid w:val="00771B9F"/>
    <w:rsid w:val="00774A83"/>
    <w:rsid w:val="007751F8"/>
    <w:rsid w:val="007C18CB"/>
    <w:rsid w:val="007C4330"/>
    <w:rsid w:val="007C6339"/>
    <w:rsid w:val="007D168F"/>
    <w:rsid w:val="007E6E50"/>
    <w:rsid w:val="007E7983"/>
    <w:rsid w:val="007F3AD3"/>
    <w:rsid w:val="007F5B09"/>
    <w:rsid w:val="00803FC8"/>
    <w:rsid w:val="00806337"/>
    <w:rsid w:val="00814A64"/>
    <w:rsid w:val="008170DC"/>
    <w:rsid w:val="008201D4"/>
    <w:rsid w:val="00824841"/>
    <w:rsid w:val="008355C3"/>
    <w:rsid w:val="00845E6E"/>
    <w:rsid w:val="00845E83"/>
    <w:rsid w:val="00851303"/>
    <w:rsid w:val="00861BDD"/>
    <w:rsid w:val="00870517"/>
    <w:rsid w:val="00880767"/>
    <w:rsid w:val="00887BE4"/>
    <w:rsid w:val="00897CC0"/>
    <w:rsid w:val="008A641D"/>
    <w:rsid w:val="008B1D1C"/>
    <w:rsid w:val="008F17F5"/>
    <w:rsid w:val="00903B15"/>
    <w:rsid w:val="00904F32"/>
    <w:rsid w:val="00911927"/>
    <w:rsid w:val="00912012"/>
    <w:rsid w:val="009148A9"/>
    <w:rsid w:val="00936013"/>
    <w:rsid w:val="00943D62"/>
    <w:rsid w:val="00946272"/>
    <w:rsid w:val="00951945"/>
    <w:rsid w:val="00955FC1"/>
    <w:rsid w:val="009568E4"/>
    <w:rsid w:val="00964977"/>
    <w:rsid w:val="00987191"/>
    <w:rsid w:val="00991603"/>
    <w:rsid w:val="009944F8"/>
    <w:rsid w:val="009B2FB8"/>
    <w:rsid w:val="009F044D"/>
    <w:rsid w:val="00A15619"/>
    <w:rsid w:val="00A15E9B"/>
    <w:rsid w:val="00A27D03"/>
    <w:rsid w:val="00A34C81"/>
    <w:rsid w:val="00A41004"/>
    <w:rsid w:val="00A45268"/>
    <w:rsid w:val="00A45460"/>
    <w:rsid w:val="00A527D4"/>
    <w:rsid w:val="00A62F80"/>
    <w:rsid w:val="00A73BE5"/>
    <w:rsid w:val="00A776DD"/>
    <w:rsid w:val="00A90BF7"/>
    <w:rsid w:val="00A967C8"/>
    <w:rsid w:val="00AA5BA3"/>
    <w:rsid w:val="00AB02B8"/>
    <w:rsid w:val="00AB372B"/>
    <w:rsid w:val="00AD011E"/>
    <w:rsid w:val="00B06BE8"/>
    <w:rsid w:val="00B11E21"/>
    <w:rsid w:val="00B33879"/>
    <w:rsid w:val="00B36A42"/>
    <w:rsid w:val="00B40134"/>
    <w:rsid w:val="00B5305E"/>
    <w:rsid w:val="00B6343A"/>
    <w:rsid w:val="00B64F39"/>
    <w:rsid w:val="00B80E8A"/>
    <w:rsid w:val="00B9497B"/>
    <w:rsid w:val="00BE339A"/>
    <w:rsid w:val="00BF3A7F"/>
    <w:rsid w:val="00BF54A0"/>
    <w:rsid w:val="00C12C8C"/>
    <w:rsid w:val="00C52144"/>
    <w:rsid w:val="00C53884"/>
    <w:rsid w:val="00C61C91"/>
    <w:rsid w:val="00C673CC"/>
    <w:rsid w:val="00C876D9"/>
    <w:rsid w:val="00C93A42"/>
    <w:rsid w:val="00C94F6D"/>
    <w:rsid w:val="00CA1271"/>
    <w:rsid w:val="00CC0B73"/>
    <w:rsid w:val="00CF6A17"/>
    <w:rsid w:val="00D000E6"/>
    <w:rsid w:val="00D01FD8"/>
    <w:rsid w:val="00D14CDF"/>
    <w:rsid w:val="00D43884"/>
    <w:rsid w:val="00D44746"/>
    <w:rsid w:val="00D52A71"/>
    <w:rsid w:val="00D54096"/>
    <w:rsid w:val="00D6429A"/>
    <w:rsid w:val="00D870FE"/>
    <w:rsid w:val="00D926DD"/>
    <w:rsid w:val="00DA6C28"/>
    <w:rsid w:val="00DC2690"/>
    <w:rsid w:val="00DF36D8"/>
    <w:rsid w:val="00E0420F"/>
    <w:rsid w:val="00E104A6"/>
    <w:rsid w:val="00E14190"/>
    <w:rsid w:val="00E25E6D"/>
    <w:rsid w:val="00E26A08"/>
    <w:rsid w:val="00E53BF8"/>
    <w:rsid w:val="00E74BD2"/>
    <w:rsid w:val="00EE4ACE"/>
    <w:rsid w:val="00EE53AA"/>
    <w:rsid w:val="00F123AB"/>
    <w:rsid w:val="00F12BE6"/>
    <w:rsid w:val="00F16582"/>
    <w:rsid w:val="00F30C77"/>
    <w:rsid w:val="00F40DD1"/>
    <w:rsid w:val="00F75E9D"/>
    <w:rsid w:val="00F82123"/>
    <w:rsid w:val="00F854BE"/>
    <w:rsid w:val="00F87945"/>
    <w:rsid w:val="00F90D86"/>
    <w:rsid w:val="00F921FB"/>
    <w:rsid w:val="00F93121"/>
    <w:rsid w:val="00FB5DB4"/>
    <w:rsid w:val="00FB5E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board.pgatourseri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hyperlink" Target="http://www.pgatourserieschin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2019-05-11T09:34:00Z</dcterms:created>
  <dcterms:modified xsi:type="dcterms:W3CDTF">2019-05-11T09:34:00Z</dcterms:modified>
</cp:coreProperties>
</file>