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553E9" w14:textId="08AA2248" w:rsidR="00196E08" w:rsidRPr="00196E08" w:rsidRDefault="00196E08" w:rsidP="00196E08">
      <w:pPr>
        <w:rPr>
          <w:b/>
          <w:bCs/>
          <w:sz w:val="22"/>
          <w:szCs w:val="22"/>
        </w:rPr>
      </w:pPr>
      <w:r w:rsidRPr="00196E08">
        <w:rPr>
          <w:b/>
          <w:bCs/>
          <w:sz w:val="22"/>
          <w:szCs w:val="22"/>
        </w:rPr>
        <w:t>First</w:t>
      </w:r>
      <w:r w:rsidRPr="00196E08">
        <w:rPr>
          <w:b/>
          <w:bCs/>
          <w:sz w:val="22"/>
          <w:szCs w:val="22"/>
        </w:rPr>
        <w:t>-</w:t>
      </w:r>
      <w:r w:rsidRPr="00196E08">
        <w:rPr>
          <w:b/>
          <w:bCs/>
          <w:sz w:val="22"/>
          <w:szCs w:val="22"/>
        </w:rPr>
        <w:t>Round</w:t>
      </w:r>
      <w:r w:rsidRPr="00196E08">
        <w:rPr>
          <w:b/>
          <w:bCs/>
          <w:sz w:val="22"/>
          <w:szCs w:val="22"/>
        </w:rPr>
        <w:t xml:space="preserve"> </w:t>
      </w:r>
      <w:proofErr w:type="spellStart"/>
      <w:r w:rsidRPr="00196E08">
        <w:rPr>
          <w:b/>
          <w:bCs/>
          <w:sz w:val="22"/>
          <w:szCs w:val="22"/>
        </w:rPr>
        <w:t>Leaderboard</w:t>
      </w:r>
      <w:proofErr w:type="spellEnd"/>
    </w:p>
    <w:p w14:paraId="173115F9" w14:textId="47B6106A" w:rsidR="00196E08" w:rsidRPr="00196E08" w:rsidRDefault="00196E08" w:rsidP="00196E08">
      <w:pPr>
        <w:rPr>
          <w:b/>
          <w:bCs/>
          <w:sz w:val="22"/>
          <w:szCs w:val="22"/>
        </w:rPr>
      </w:pPr>
      <w:r w:rsidRPr="00196E08">
        <w:rPr>
          <w:b/>
          <w:bCs/>
          <w:sz w:val="22"/>
          <w:szCs w:val="22"/>
        </w:rPr>
        <w:t xml:space="preserve">Abierto </w:t>
      </w:r>
      <w:proofErr w:type="spellStart"/>
      <w:r w:rsidRPr="00196E08">
        <w:rPr>
          <w:b/>
          <w:bCs/>
          <w:sz w:val="22"/>
          <w:szCs w:val="22"/>
        </w:rPr>
        <w:t>Mexicano</w:t>
      </w:r>
      <w:proofErr w:type="spellEnd"/>
      <w:r w:rsidRPr="00196E08">
        <w:rPr>
          <w:b/>
          <w:bCs/>
          <w:sz w:val="22"/>
          <w:szCs w:val="22"/>
        </w:rPr>
        <w:t xml:space="preserve"> de Golf</w:t>
      </w:r>
    </w:p>
    <w:p w14:paraId="51249C8A" w14:textId="77777777" w:rsidR="00196E08" w:rsidRPr="00196E08" w:rsidRDefault="00196E08" w:rsidP="00196E08"/>
    <w:tbl>
      <w:tblPr>
        <w:tblStyle w:val="TableGrid"/>
        <w:tblW w:w="0" w:type="auto"/>
        <w:tblLook w:val="04A0" w:firstRow="1" w:lastRow="0" w:firstColumn="1" w:lastColumn="0" w:noHBand="0" w:noVBand="1"/>
      </w:tblPr>
      <w:tblGrid>
        <w:gridCol w:w="828"/>
        <w:gridCol w:w="3150"/>
        <w:gridCol w:w="1710"/>
        <w:gridCol w:w="1710"/>
      </w:tblGrid>
      <w:tr w:rsidR="00196E08" w:rsidRPr="00196E08" w14:paraId="021CE4C0" w14:textId="77777777" w:rsidTr="002B25A6">
        <w:tc>
          <w:tcPr>
            <w:tcW w:w="828" w:type="dxa"/>
          </w:tcPr>
          <w:p w14:paraId="049644FC" w14:textId="77777777" w:rsidR="00196E08" w:rsidRPr="00196E08" w:rsidRDefault="00196E08" w:rsidP="002B25A6">
            <w:pPr>
              <w:jc w:val="center"/>
              <w:rPr>
                <w:b/>
                <w:sz w:val="20"/>
                <w:szCs w:val="20"/>
              </w:rPr>
            </w:pPr>
            <w:r w:rsidRPr="00196E08">
              <w:rPr>
                <w:b/>
                <w:sz w:val="20"/>
                <w:szCs w:val="20"/>
              </w:rPr>
              <w:t>Pos.</w:t>
            </w:r>
          </w:p>
        </w:tc>
        <w:tc>
          <w:tcPr>
            <w:tcW w:w="3150" w:type="dxa"/>
          </w:tcPr>
          <w:p w14:paraId="13E12BC6" w14:textId="77777777" w:rsidR="00196E08" w:rsidRPr="00196E08" w:rsidRDefault="00196E08" w:rsidP="002B25A6">
            <w:pPr>
              <w:rPr>
                <w:b/>
                <w:sz w:val="20"/>
                <w:szCs w:val="20"/>
              </w:rPr>
            </w:pPr>
            <w:r w:rsidRPr="00196E08">
              <w:rPr>
                <w:b/>
                <w:sz w:val="20"/>
                <w:szCs w:val="20"/>
              </w:rPr>
              <w:t>Name</w:t>
            </w:r>
          </w:p>
        </w:tc>
        <w:tc>
          <w:tcPr>
            <w:tcW w:w="1710" w:type="dxa"/>
          </w:tcPr>
          <w:p w14:paraId="4059158F" w14:textId="77777777" w:rsidR="00196E08" w:rsidRPr="00196E08" w:rsidRDefault="00196E08" w:rsidP="002B25A6">
            <w:pPr>
              <w:rPr>
                <w:b/>
                <w:sz w:val="20"/>
                <w:szCs w:val="20"/>
              </w:rPr>
            </w:pPr>
            <w:r w:rsidRPr="00196E08">
              <w:rPr>
                <w:b/>
                <w:sz w:val="20"/>
                <w:szCs w:val="20"/>
              </w:rPr>
              <w:t>Scores</w:t>
            </w:r>
          </w:p>
        </w:tc>
        <w:tc>
          <w:tcPr>
            <w:tcW w:w="1710" w:type="dxa"/>
          </w:tcPr>
          <w:p w14:paraId="349CE57E" w14:textId="77777777" w:rsidR="00196E08" w:rsidRPr="00196E08" w:rsidRDefault="00196E08" w:rsidP="002B25A6">
            <w:pPr>
              <w:jc w:val="center"/>
              <w:rPr>
                <w:b/>
                <w:sz w:val="20"/>
                <w:szCs w:val="20"/>
              </w:rPr>
            </w:pPr>
            <w:r w:rsidRPr="00196E08">
              <w:rPr>
                <w:b/>
                <w:sz w:val="20"/>
                <w:szCs w:val="20"/>
              </w:rPr>
              <w:t>Current OOM**</w:t>
            </w:r>
          </w:p>
        </w:tc>
      </w:tr>
      <w:tr w:rsidR="00196E08" w:rsidRPr="00196E08" w14:paraId="4C1BD99C" w14:textId="77777777" w:rsidTr="002B25A6">
        <w:tc>
          <w:tcPr>
            <w:tcW w:w="828" w:type="dxa"/>
          </w:tcPr>
          <w:p w14:paraId="2980424A" w14:textId="6BAA2E47" w:rsidR="00196E08" w:rsidRPr="00196E08" w:rsidRDefault="00B46281" w:rsidP="002B25A6">
            <w:pPr>
              <w:jc w:val="center"/>
              <w:rPr>
                <w:rFonts w:eastAsiaTheme="minorEastAsia"/>
                <w:color w:val="000000" w:themeColor="text1"/>
                <w:sz w:val="18"/>
                <w:szCs w:val="18"/>
                <w:highlight w:val="yellow"/>
              </w:rPr>
            </w:pPr>
            <w:bookmarkStart w:id="0" w:name="_Hlk1567964"/>
            <w:r w:rsidRPr="00B46281">
              <w:rPr>
                <w:rFonts w:eastAsiaTheme="minorEastAsia"/>
                <w:color w:val="000000" w:themeColor="text1"/>
                <w:sz w:val="18"/>
                <w:szCs w:val="18"/>
              </w:rPr>
              <w:t>1</w:t>
            </w:r>
          </w:p>
        </w:tc>
        <w:tc>
          <w:tcPr>
            <w:tcW w:w="3150" w:type="dxa"/>
          </w:tcPr>
          <w:p w14:paraId="387BCEA0" w14:textId="44330BD9" w:rsidR="00196E08" w:rsidRPr="00196E08" w:rsidRDefault="00196E08" w:rsidP="002B25A6">
            <w:pPr>
              <w:rPr>
                <w:color w:val="000000" w:themeColor="text1"/>
                <w:sz w:val="18"/>
                <w:szCs w:val="18"/>
                <w:highlight w:val="yellow"/>
              </w:rPr>
            </w:pPr>
            <w:r>
              <w:rPr>
                <w:rFonts w:eastAsiaTheme="minorEastAsia"/>
                <w:color w:val="000000"/>
                <w:sz w:val="18"/>
                <w:szCs w:val="18"/>
              </w:rPr>
              <w:t xml:space="preserve">Matthew </w:t>
            </w:r>
            <w:proofErr w:type="spellStart"/>
            <w:r>
              <w:rPr>
                <w:rFonts w:eastAsiaTheme="minorEastAsia"/>
                <w:color w:val="000000"/>
                <w:sz w:val="18"/>
                <w:szCs w:val="18"/>
              </w:rPr>
              <w:t>Pinizzotto</w:t>
            </w:r>
            <w:proofErr w:type="spellEnd"/>
            <w:r>
              <w:rPr>
                <w:rFonts w:eastAsiaTheme="minorEastAsia"/>
                <w:color w:val="000000"/>
                <w:sz w:val="18"/>
                <w:szCs w:val="18"/>
              </w:rPr>
              <w:t xml:space="preserve"> </w:t>
            </w:r>
            <w:r w:rsidRPr="00196E08">
              <w:rPr>
                <w:rFonts w:eastAsiaTheme="minorEastAsia"/>
                <w:color w:val="000000"/>
                <w:sz w:val="18"/>
                <w:szCs w:val="18"/>
              </w:rPr>
              <w:t>(U.S.)</w:t>
            </w:r>
          </w:p>
        </w:tc>
        <w:tc>
          <w:tcPr>
            <w:tcW w:w="1710" w:type="dxa"/>
          </w:tcPr>
          <w:p w14:paraId="00B2B462" w14:textId="693CA92E" w:rsidR="00196E08" w:rsidRPr="00196E08" w:rsidRDefault="00196E08" w:rsidP="002B25A6">
            <w:pPr>
              <w:rPr>
                <w:color w:val="000000" w:themeColor="text1"/>
                <w:sz w:val="18"/>
                <w:szCs w:val="18"/>
                <w:highlight w:val="yellow"/>
              </w:rPr>
            </w:pPr>
            <w:r>
              <w:rPr>
                <w:sz w:val="18"/>
                <w:szCs w:val="18"/>
              </w:rPr>
              <w:t>32-</w:t>
            </w:r>
            <w:r w:rsidRPr="00196E08">
              <w:rPr>
                <w:sz w:val="18"/>
                <w:szCs w:val="18"/>
              </w:rPr>
              <w:t>31—</w:t>
            </w:r>
            <w:bookmarkStart w:id="1" w:name="OLE_LINK12"/>
            <w:bookmarkStart w:id="2" w:name="OLE_LINK13"/>
            <w:r w:rsidRPr="00196E08">
              <w:rPr>
                <w:sz w:val="18"/>
                <w:szCs w:val="18"/>
              </w:rPr>
              <w:t>6</w:t>
            </w:r>
            <w:r>
              <w:rPr>
                <w:sz w:val="18"/>
                <w:szCs w:val="18"/>
              </w:rPr>
              <w:t xml:space="preserve">3 </w:t>
            </w:r>
            <w:r w:rsidRPr="00196E08">
              <w:rPr>
                <w:sz w:val="18"/>
                <w:szCs w:val="18"/>
              </w:rPr>
              <w:t>(-</w:t>
            </w:r>
            <w:r>
              <w:rPr>
                <w:sz w:val="18"/>
                <w:szCs w:val="18"/>
              </w:rPr>
              <w:t>7</w:t>
            </w:r>
            <w:r w:rsidRPr="00196E08">
              <w:rPr>
                <w:sz w:val="18"/>
                <w:szCs w:val="18"/>
              </w:rPr>
              <w:t>)</w:t>
            </w:r>
            <w:bookmarkEnd w:id="1"/>
            <w:bookmarkEnd w:id="2"/>
          </w:p>
        </w:tc>
        <w:tc>
          <w:tcPr>
            <w:tcW w:w="1710" w:type="dxa"/>
          </w:tcPr>
          <w:p w14:paraId="62BEC86D" w14:textId="171EBB9F" w:rsidR="00196E08" w:rsidRPr="00196E08" w:rsidRDefault="00AC5E36" w:rsidP="002B25A6">
            <w:pPr>
              <w:jc w:val="center"/>
              <w:rPr>
                <w:sz w:val="18"/>
                <w:szCs w:val="18"/>
              </w:rPr>
            </w:pPr>
            <w:r>
              <w:rPr>
                <w:sz w:val="18"/>
                <w:szCs w:val="18"/>
              </w:rPr>
              <w:t>N/A</w:t>
            </w:r>
          </w:p>
        </w:tc>
      </w:tr>
      <w:tr w:rsidR="00AC5E36" w:rsidRPr="00196E08" w14:paraId="4E208D5B" w14:textId="77777777" w:rsidTr="002B25A6">
        <w:tc>
          <w:tcPr>
            <w:tcW w:w="828" w:type="dxa"/>
          </w:tcPr>
          <w:p w14:paraId="165CDB25" w14:textId="37BA2AC6" w:rsidR="00AC5E36" w:rsidRPr="00196E08" w:rsidRDefault="00B46281" w:rsidP="002B25A6">
            <w:pPr>
              <w:jc w:val="center"/>
              <w:rPr>
                <w:rFonts w:eastAsiaTheme="minorEastAsia"/>
                <w:color w:val="000000"/>
                <w:sz w:val="18"/>
                <w:szCs w:val="18"/>
              </w:rPr>
            </w:pPr>
            <w:r>
              <w:rPr>
                <w:rFonts w:eastAsiaTheme="minorEastAsia"/>
                <w:color w:val="000000"/>
                <w:sz w:val="18"/>
                <w:szCs w:val="18"/>
              </w:rPr>
              <w:t>T2</w:t>
            </w:r>
          </w:p>
        </w:tc>
        <w:tc>
          <w:tcPr>
            <w:tcW w:w="3150" w:type="dxa"/>
          </w:tcPr>
          <w:p w14:paraId="034FCCDF" w14:textId="2C527792" w:rsidR="00AC5E36" w:rsidRDefault="00AC5E36" w:rsidP="002B25A6">
            <w:pPr>
              <w:rPr>
                <w:rFonts w:eastAsiaTheme="minorEastAsia"/>
                <w:color w:val="000000"/>
                <w:sz w:val="18"/>
                <w:szCs w:val="18"/>
              </w:rPr>
            </w:pPr>
            <w:r>
              <w:rPr>
                <w:rFonts w:eastAsiaTheme="minorEastAsia"/>
                <w:color w:val="000000"/>
                <w:sz w:val="18"/>
                <w:szCs w:val="18"/>
              </w:rPr>
              <w:t>Edward Figueroa (Puerto Rico)</w:t>
            </w:r>
          </w:p>
        </w:tc>
        <w:tc>
          <w:tcPr>
            <w:tcW w:w="1710" w:type="dxa"/>
          </w:tcPr>
          <w:p w14:paraId="277343DB" w14:textId="17A71FA0" w:rsidR="00AC5E36" w:rsidRPr="00196E08" w:rsidRDefault="00AC5E36" w:rsidP="002B25A6">
            <w:pPr>
              <w:rPr>
                <w:sz w:val="18"/>
                <w:szCs w:val="18"/>
              </w:rPr>
            </w:pPr>
            <w:r>
              <w:rPr>
                <w:sz w:val="18"/>
                <w:szCs w:val="18"/>
              </w:rPr>
              <w:t>31-33—64 (-6)</w:t>
            </w:r>
          </w:p>
        </w:tc>
        <w:tc>
          <w:tcPr>
            <w:tcW w:w="1710" w:type="dxa"/>
          </w:tcPr>
          <w:p w14:paraId="0BFEEEEC" w14:textId="017530A2" w:rsidR="00AC5E36" w:rsidRDefault="00AC5E36" w:rsidP="002B25A6">
            <w:pPr>
              <w:jc w:val="center"/>
              <w:rPr>
                <w:sz w:val="18"/>
                <w:szCs w:val="18"/>
              </w:rPr>
            </w:pPr>
            <w:r>
              <w:rPr>
                <w:sz w:val="18"/>
                <w:szCs w:val="18"/>
              </w:rPr>
              <w:t>75</w:t>
            </w:r>
          </w:p>
        </w:tc>
      </w:tr>
      <w:tr w:rsidR="00174451" w:rsidRPr="00196E08" w14:paraId="5711BC63" w14:textId="77777777" w:rsidTr="002B25A6">
        <w:tc>
          <w:tcPr>
            <w:tcW w:w="828" w:type="dxa"/>
          </w:tcPr>
          <w:p w14:paraId="33D960A8" w14:textId="4FCA1648" w:rsidR="00174451" w:rsidRPr="00196E08" w:rsidRDefault="00B46281" w:rsidP="002B25A6">
            <w:pPr>
              <w:jc w:val="center"/>
              <w:rPr>
                <w:rFonts w:eastAsiaTheme="minorEastAsia"/>
                <w:color w:val="000000"/>
                <w:sz w:val="18"/>
                <w:szCs w:val="18"/>
              </w:rPr>
            </w:pPr>
            <w:r>
              <w:rPr>
                <w:rFonts w:eastAsiaTheme="minorEastAsia"/>
                <w:color w:val="000000"/>
                <w:sz w:val="18"/>
                <w:szCs w:val="18"/>
              </w:rPr>
              <w:t>T2</w:t>
            </w:r>
          </w:p>
        </w:tc>
        <w:tc>
          <w:tcPr>
            <w:tcW w:w="3150" w:type="dxa"/>
          </w:tcPr>
          <w:p w14:paraId="355DD783" w14:textId="7ACD3705" w:rsidR="00174451" w:rsidRDefault="00174451" w:rsidP="002B25A6">
            <w:pPr>
              <w:rPr>
                <w:rFonts w:eastAsiaTheme="minorEastAsia"/>
                <w:color w:val="000000"/>
                <w:sz w:val="18"/>
                <w:szCs w:val="18"/>
              </w:rPr>
            </w:pPr>
            <w:r>
              <w:rPr>
                <w:rFonts w:eastAsiaTheme="minorEastAsia"/>
                <w:color w:val="000000"/>
                <w:sz w:val="18"/>
                <w:szCs w:val="18"/>
              </w:rPr>
              <w:t>Drew Nesbitt (Canada)</w:t>
            </w:r>
          </w:p>
        </w:tc>
        <w:tc>
          <w:tcPr>
            <w:tcW w:w="1710" w:type="dxa"/>
          </w:tcPr>
          <w:p w14:paraId="6C218531" w14:textId="6041DFF4" w:rsidR="00174451" w:rsidRPr="00196E08" w:rsidRDefault="00174451" w:rsidP="002B25A6">
            <w:pPr>
              <w:rPr>
                <w:sz w:val="18"/>
                <w:szCs w:val="18"/>
              </w:rPr>
            </w:pPr>
            <w:r>
              <w:rPr>
                <w:sz w:val="18"/>
                <w:szCs w:val="18"/>
              </w:rPr>
              <w:t>32-32—64 (-6)</w:t>
            </w:r>
          </w:p>
        </w:tc>
        <w:tc>
          <w:tcPr>
            <w:tcW w:w="1710" w:type="dxa"/>
          </w:tcPr>
          <w:p w14:paraId="5CFFA960" w14:textId="6D0C4C8F" w:rsidR="00174451" w:rsidRDefault="00174451" w:rsidP="002B25A6">
            <w:pPr>
              <w:jc w:val="center"/>
              <w:rPr>
                <w:sz w:val="18"/>
                <w:szCs w:val="18"/>
              </w:rPr>
            </w:pPr>
            <w:r>
              <w:rPr>
                <w:sz w:val="18"/>
                <w:szCs w:val="18"/>
              </w:rPr>
              <w:t>85</w:t>
            </w:r>
          </w:p>
        </w:tc>
      </w:tr>
      <w:tr w:rsidR="00196E08" w:rsidRPr="00196E08" w14:paraId="4D2EF36F" w14:textId="77777777" w:rsidTr="002B25A6">
        <w:tc>
          <w:tcPr>
            <w:tcW w:w="828" w:type="dxa"/>
          </w:tcPr>
          <w:p w14:paraId="63781D12" w14:textId="6C872FFA" w:rsidR="00196E08" w:rsidRPr="00196E08" w:rsidRDefault="00196E08" w:rsidP="002B25A6">
            <w:pPr>
              <w:jc w:val="center"/>
              <w:rPr>
                <w:rFonts w:eastAsiaTheme="minorEastAsia"/>
                <w:color w:val="000000" w:themeColor="text1"/>
                <w:sz w:val="18"/>
                <w:szCs w:val="18"/>
                <w:highlight w:val="yellow"/>
              </w:rPr>
            </w:pPr>
            <w:r w:rsidRPr="00196E08">
              <w:rPr>
                <w:rFonts w:eastAsiaTheme="minorEastAsia"/>
                <w:color w:val="000000"/>
                <w:sz w:val="18"/>
                <w:szCs w:val="18"/>
              </w:rPr>
              <w:t>T</w:t>
            </w:r>
            <w:r w:rsidR="00B46281">
              <w:rPr>
                <w:rFonts w:eastAsiaTheme="minorEastAsia"/>
                <w:color w:val="000000"/>
                <w:sz w:val="18"/>
                <w:szCs w:val="18"/>
              </w:rPr>
              <w:t>4</w:t>
            </w:r>
          </w:p>
        </w:tc>
        <w:tc>
          <w:tcPr>
            <w:tcW w:w="3150" w:type="dxa"/>
          </w:tcPr>
          <w:p w14:paraId="12002EDB" w14:textId="2A13DC4A" w:rsidR="00196E08" w:rsidRPr="00196E08" w:rsidRDefault="00196E08" w:rsidP="002B25A6">
            <w:pPr>
              <w:rPr>
                <w:color w:val="000000" w:themeColor="text1"/>
                <w:sz w:val="18"/>
                <w:szCs w:val="18"/>
                <w:highlight w:val="yellow"/>
              </w:rPr>
            </w:pPr>
            <w:r>
              <w:rPr>
                <w:rFonts w:eastAsiaTheme="minorEastAsia"/>
                <w:color w:val="000000"/>
                <w:sz w:val="18"/>
                <w:szCs w:val="18"/>
              </w:rPr>
              <w:t>Carson Jacobs</w:t>
            </w:r>
            <w:r w:rsidRPr="00196E08">
              <w:rPr>
                <w:rFonts w:eastAsiaTheme="minorEastAsia"/>
                <w:color w:val="000000"/>
                <w:sz w:val="18"/>
                <w:szCs w:val="18"/>
              </w:rPr>
              <w:t xml:space="preserve"> (</w:t>
            </w:r>
            <w:r>
              <w:rPr>
                <w:rFonts w:eastAsiaTheme="minorEastAsia"/>
                <w:color w:val="000000"/>
                <w:sz w:val="18"/>
                <w:szCs w:val="18"/>
              </w:rPr>
              <w:t>U.S.</w:t>
            </w:r>
            <w:r w:rsidRPr="00196E08">
              <w:rPr>
                <w:rFonts w:eastAsiaTheme="minorEastAsia"/>
                <w:color w:val="000000"/>
                <w:sz w:val="18"/>
                <w:szCs w:val="18"/>
              </w:rPr>
              <w:t>)</w:t>
            </w:r>
          </w:p>
        </w:tc>
        <w:tc>
          <w:tcPr>
            <w:tcW w:w="1710" w:type="dxa"/>
          </w:tcPr>
          <w:p w14:paraId="2C124FF1" w14:textId="00EED2C5" w:rsidR="00196E08" w:rsidRPr="00196E08" w:rsidRDefault="00196E08" w:rsidP="002B25A6">
            <w:pPr>
              <w:rPr>
                <w:color w:val="000000" w:themeColor="text1"/>
                <w:sz w:val="18"/>
                <w:szCs w:val="18"/>
                <w:highlight w:val="yellow"/>
              </w:rPr>
            </w:pPr>
            <w:r w:rsidRPr="00196E08">
              <w:rPr>
                <w:sz w:val="18"/>
                <w:szCs w:val="18"/>
              </w:rPr>
              <w:t>3</w:t>
            </w:r>
            <w:r>
              <w:rPr>
                <w:sz w:val="18"/>
                <w:szCs w:val="18"/>
              </w:rPr>
              <w:t>2</w:t>
            </w:r>
            <w:r w:rsidRPr="00196E08">
              <w:rPr>
                <w:sz w:val="18"/>
                <w:szCs w:val="18"/>
              </w:rPr>
              <w:t>-33—6</w:t>
            </w:r>
            <w:r>
              <w:rPr>
                <w:sz w:val="18"/>
                <w:szCs w:val="18"/>
              </w:rPr>
              <w:t>5</w:t>
            </w:r>
            <w:r w:rsidRPr="00196E08">
              <w:rPr>
                <w:sz w:val="18"/>
                <w:szCs w:val="18"/>
              </w:rPr>
              <w:t xml:space="preserve"> (-</w:t>
            </w:r>
            <w:r>
              <w:rPr>
                <w:sz w:val="18"/>
                <w:szCs w:val="18"/>
              </w:rPr>
              <w:t>5</w:t>
            </w:r>
            <w:r w:rsidRPr="00196E08">
              <w:rPr>
                <w:sz w:val="18"/>
                <w:szCs w:val="18"/>
              </w:rPr>
              <w:t>)</w:t>
            </w:r>
          </w:p>
        </w:tc>
        <w:tc>
          <w:tcPr>
            <w:tcW w:w="1710" w:type="dxa"/>
          </w:tcPr>
          <w:p w14:paraId="559195DC" w14:textId="2977B7D1" w:rsidR="00196E08" w:rsidRPr="00196E08" w:rsidRDefault="00196E08" w:rsidP="002B25A6">
            <w:pPr>
              <w:jc w:val="center"/>
              <w:rPr>
                <w:sz w:val="18"/>
                <w:szCs w:val="18"/>
              </w:rPr>
            </w:pPr>
            <w:r>
              <w:rPr>
                <w:sz w:val="18"/>
                <w:szCs w:val="18"/>
              </w:rPr>
              <w:t>59</w:t>
            </w:r>
          </w:p>
        </w:tc>
      </w:tr>
      <w:tr w:rsidR="00196E08" w:rsidRPr="00196E08" w14:paraId="5B3C41B0" w14:textId="77777777" w:rsidTr="002B25A6">
        <w:tc>
          <w:tcPr>
            <w:tcW w:w="828" w:type="dxa"/>
          </w:tcPr>
          <w:p w14:paraId="1D3DD35A" w14:textId="0AE487F8" w:rsidR="00196E08" w:rsidRPr="00196E08" w:rsidRDefault="00196E08" w:rsidP="002B25A6">
            <w:pPr>
              <w:jc w:val="center"/>
              <w:rPr>
                <w:rFonts w:eastAsiaTheme="minorEastAsia"/>
                <w:color w:val="000000"/>
                <w:sz w:val="18"/>
                <w:szCs w:val="18"/>
              </w:rPr>
            </w:pPr>
            <w:r w:rsidRPr="00196E08">
              <w:rPr>
                <w:rFonts w:eastAsiaTheme="minorEastAsia"/>
                <w:color w:val="000000"/>
                <w:sz w:val="18"/>
                <w:szCs w:val="18"/>
              </w:rPr>
              <w:t>T</w:t>
            </w:r>
            <w:r w:rsidR="00B46281">
              <w:rPr>
                <w:rFonts w:eastAsiaTheme="minorEastAsia"/>
                <w:color w:val="000000"/>
                <w:sz w:val="18"/>
                <w:szCs w:val="18"/>
              </w:rPr>
              <w:t>4</w:t>
            </w:r>
          </w:p>
        </w:tc>
        <w:tc>
          <w:tcPr>
            <w:tcW w:w="3150" w:type="dxa"/>
          </w:tcPr>
          <w:p w14:paraId="67E1D7FE" w14:textId="0C70CE90" w:rsidR="00196E08" w:rsidRPr="00196E08" w:rsidRDefault="00196E08" w:rsidP="002B25A6">
            <w:pPr>
              <w:rPr>
                <w:rFonts w:eastAsiaTheme="minorEastAsia"/>
                <w:color w:val="000000"/>
                <w:sz w:val="18"/>
                <w:szCs w:val="18"/>
              </w:rPr>
            </w:pPr>
            <w:r>
              <w:rPr>
                <w:rFonts w:eastAsiaTheme="minorEastAsia"/>
                <w:color w:val="000000"/>
                <w:sz w:val="18"/>
                <w:szCs w:val="18"/>
              </w:rPr>
              <w:t>Augusto Nunez (Argentina)</w:t>
            </w:r>
          </w:p>
        </w:tc>
        <w:tc>
          <w:tcPr>
            <w:tcW w:w="1710" w:type="dxa"/>
          </w:tcPr>
          <w:p w14:paraId="5E28233B" w14:textId="0DD46A05" w:rsidR="00196E08" w:rsidRPr="00196E08" w:rsidRDefault="00196E08" w:rsidP="002B25A6">
            <w:pPr>
              <w:rPr>
                <w:sz w:val="18"/>
                <w:szCs w:val="18"/>
              </w:rPr>
            </w:pPr>
            <w:r w:rsidRPr="00196E08">
              <w:rPr>
                <w:sz w:val="18"/>
                <w:szCs w:val="18"/>
              </w:rPr>
              <w:t>31-3</w:t>
            </w:r>
            <w:r>
              <w:rPr>
                <w:sz w:val="18"/>
                <w:szCs w:val="18"/>
              </w:rPr>
              <w:t>4</w:t>
            </w:r>
            <w:r w:rsidRPr="00196E08">
              <w:rPr>
                <w:sz w:val="18"/>
                <w:szCs w:val="18"/>
              </w:rPr>
              <w:t>—6</w:t>
            </w:r>
            <w:r>
              <w:rPr>
                <w:sz w:val="18"/>
                <w:szCs w:val="18"/>
              </w:rPr>
              <w:t>5</w:t>
            </w:r>
            <w:r w:rsidRPr="00196E08">
              <w:rPr>
                <w:sz w:val="18"/>
                <w:szCs w:val="18"/>
              </w:rPr>
              <w:t xml:space="preserve"> (-</w:t>
            </w:r>
            <w:r>
              <w:rPr>
                <w:sz w:val="18"/>
                <w:szCs w:val="18"/>
              </w:rPr>
              <w:t>5</w:t>
            </w:r>
            <w:r w:rsidRPr="00196E08">
              <w:rPr>
                <w:sz w:val="18"/>
                <w:szCs w:val="18"/>
              </w:rPr>
              <w:t>)</w:t>
            </w:r>
          </w:p>
        </w:tc>
        <w:tc>
          <w:tcPr>
            <w:tcW w:w="1710" w:type="dxa"/>
          </w:tcPr>
          <w:p w14:paraId="44DC8738" w14:textId="4D4D5D09" w:rsidR="00196E08" w:rsidRPr="00196E08" w:rsidRDefault="00196E08" w:rsidP="002B25A6">
            <w:pPr>
              <w:jc w:val="center"/>
              <w:rPr>
                <w:sz w:val="18"/>
                <w:szCs w:val="18"/>
              </w:rPr>
            </w:pPr>
            <w:r>
              <w:rPr>
                <w:sz w:val="18"/>
                <w:szCs w:val="18"/>
              </w:rPr>
              <w:t>2</w:t>
            </w:r>
          </w:p>
        </w:tc>
      </w:tr>
      <w:tr w:rsidR="00196E08" w:rsidRPr="00196E08" w14:paraId="7EEA16F2" w14:textId="77777777" w:rsidTr="002B25A6">
        <w:tc>
          <w:tcPr>
            <w:tcW w:w="828" w:type="dxa"/>
          </w:tcPr>
          <w:p w14:paraId="31B0EEAE" w14:textId="63857F6C" w:rsidR="00196E08" w:rsidRPr="00196E08" w:rsidRDefault="00196E08" w:rsidP="002B25A6">
            <w:pPr>
              <w:jc w:val="center"/>
              <w:rPr>
                <w:rFonts w:eastAsiaTheme="minorEastAsia"/>
                <w:color w:val="000000"/>
                <w:sz w:val="18"/>
                <w:szCs w:val="18"/>
              </w:rPr>
            </w:pPr>
            <w:r w:rsidRPr="00196E08">
              <w:rPr>
                <w:rFonts w:eastAsiaTheme="minorEastAsia"/>
                <w:color w:val="000000"/>
                <w:sz w:val="18"/>
                <w:szCs w:val="18"/>
              </w:rPr>
              <w:t>T</w:t>
            </w:r>
            <w:r w:rsidR="00B46281">
              <w:rPr>
                <w:rFonts w:eastAsiaTheme="minorEastAsia"/>
                <w:color w:val="000000"/>
                <w:sz w:val="18"/>
                <w:szCs w:val="18"/>
              </w:rPr>
              <w:t>4</w:t>
            </w:r>
          </w:p>
        </w:tc>
        <w:tc>
          <w:tcPr>
            <w:tcW w:w="3150" w:type="dxa"/>
          </w:tcPr>
          <w:p w14:paraId="6BC158B5" w14:textId="3CFDBC78" w:rsidR="00196E08" w:rsidRPr="00196E08" w:rsidRDefault="00196E08" w:rsidP="002B25A6">
            <w:pPr>
              <w:rPr>
                <w:rFonts w:eastAsiaTheme="minorEastAsia"/>
                <w:color w:val="000000"/>
                <w:sz w:val="18"/>
                <w:szCs w:val="18"/>
              </w:rPr>
            </w:pPr>
            <w:r>
              <w:rPr>
                <w:rFonts w:eastAsiaTheme="minorEastAsia"/>
                <w:color w:val="000000"/>
                <w:sz w:val="18"/>
                <w:szCs w:val="18"/>
              </w:rPr>
              <w:t>Mito Pereira (Chile)</w:t>
            </w:r>
          </w:p>
        </w:tc>
        <w:tc>
          <w:tcPr>
            <w:tcW w:w="1710" w:type="dxa"/>
          </w:tcPr>
          <w:p w14:paraId="73750D3D" w14:textId="3B569BE0" w:rsidR="00196E08" w:rsidRPr="00196E08" w:rsidRDefault="00196E08" w:rsidP="002B25A6">
            <w:pPr>
              <w:rPr>
                <w:sz w:val="18"/>
                <w:szCs w:val="18"/>
              </w:rPr>
            </w:pPr>
            <w:r>
              <w:rPr>
                <w:sz w:val="18"/>
                <w:szCs w:val="18"/>
              </w:rPr>
              <w:t>34-31</w:t>
            </w:r>
            <w:r w:rsidRPr="00196E08">
              <w:rPr>
                <w:sz w:val="18"/>
                <w:szCs w:val="18"/>
              </w:rPr>
              <w:t>—6</w:t>
            </w:r>
            <w:r>
              <w:rPr>
                <w:sz w:val="18"/>
                <w:szCs w:val="18"/>
              </w:rPr>
              <w:t>5</w:t>
            </w:r>
            <w:r w:rsidRPr="00196E08">
              <w:rPr>
                <w:sz w:val="18"/>
                <w:szCs w:val="18"/>
              </w:rPr>
              <w:t xml:space="preserve"> (-</w:t>
            </w:r>
            <w:r>
              <w:rPr>
                <w:sz w:val="18"/>
                <w:szCs w:val="18"/>
              </w:rPr>
              <w:t>5</w:t>
            </w:r>
            <w:r w:rsidRPr="00196E08">
              <w:rPr>
                <w:sz w:val="18"/>
                <w:szCs w:val="18"/>
              </w:rPr>
              <w:t>)</w:t>
            </w:r>
          </w:p>
        </w:tc>
        <w:tc>
          <w:tcPr>
            <w:tcW w:w="1710" w:type="dxa"/>
          </w:tcPr>
          <w:p w14:paraId="6C89D62B" w14:textId="16772A66" w:rsidR="00196E08" w:rsidRPr="00196E08" w:rsidRDefault="00196E08" w:rsidP="002B25A6">
            <w:pPr>
              <w:jc w:val="center"/>
              <w:rPr>
                <w:sz w:val="18"/>
                <w:szCs w:val="18"/>
              </w:rPr>
            </w:pPr>
            <w:r>
              <w:rPr>
                <w:sz w:val="18"/>
                <w:szCs w:val="18"/>
              </w:rPr>
              <w:t>5</w:t>
            </w:r>
          </w:p>
        </w:tc>
      </w:tr>
      <w:tr w:rsidR="00196E08" w:rsidRPr="00196E08" w14:paraId="7F47FBDD" w14:textId="77777777" w:rsidTr="002B25A6">
        <w:tc>
          <w:tcPr>
            <w:tcW w:w="828" w:type="dxa"/>
          </w:tcPr>
          <w:p w14:paraId="757F2E55" w14:textId="650FF1A1" w:rsidR="00196E08" w:rsidRPr="00196E08" w:rsidRDefault="00196E08" w:rsidP="002B25A6">
            <w:pPr>
              <w:jc w:val="center"/>
              <w:rPr>
                <w:rFonts w:eastAsiaTheme="minorEastAsia"/>
                <w:color w:val="000000" w:themeColor="text1"/>
                <w:sz w:val="18"/>
                <w:szCs w:val="18"/>
                <w:highlight w:val="yellow"/>
              </w:rPr>
            </w:pPr>
            <w:r w:rsidRPr="00196E08">
              <w:rPr>
                <w:rFonts w:eastAsiaTheme="minorEastAsia"/>
                <w:color w:val="000000"/>
                <w:sz w:val="18"/>
                <w:szCs w:val="18"/>
              </w:rPr>
              <w:t>T</w:t>
            </w:r>
            <w:r w:rsidR="00B46281">
              <w:rPr>
                <w:rFonts w:eastAsiaTheme="minorEastAsia"/>
                <w:color w:val="000000"/>
                <w:sz w:val="18"/>
                <w:szCs w:val="18"/>
              </w:rPr>
              <w:t>7</w:t>
            </w:r>
          </w:p>
        </w:tc>
        <w:tc>
          <w:tcPr>
            <w:tcW w:w="3150" w:type="dxa"/>
          </w:tcPr>
          <w:p w14:paraId="2B216CCA" w14:textId="1A9C5299" w:rsidR="00196E08" w:rsidRPr="00196E08" w:rsidRDefault="00196E08" w:rsidP="002B25A6">
            <w:pPr>
              <w:rPr>
                <w:color w:val="000000" w:themeColor="text1"/>
                <w:sz w:val="18"/>
                <w:szCs w:val="18"/>
                <w:highlight w:val="yellow"/>
              </w:rPr>
            </w:pPr>
            <w:r>
              <w:rPr>
                <w:rFonts w:eastAsiaTheme="minorEastAsia"/>
                <w:color w:val="000000"/>
                <w:sz w:val="18"/>
                <w:szCs w:val="18"/>
              </w:rPr>
              <w:t xml:space="preserve">Harrison </w:t>
            </w:r>
            <w:proofErr w:type="spellStart"/>
            <w:r>
              <w:rPr>
                <w:rFonts w:eastAsiaTheme="minorEastAsia"/>
                <w:color w:val="000000"/>
                <w:sz w:val="18"/>
                <w:szCs w:val="18"/>
              </w:rPr>
              <w:t>Endycott</w:t>
            </w:r>
            <w:proofErr w:type="spellEnd"/>
            <w:r>
              <w:rPr>
                <w:rFonts w:eastAsiaTheme="minorEastAsia"/>
                <w:color w:val="000000"/>
                <w:sz w:val="18"/>
                <w:szCs w:val="18"/>
              </w:rPr>
              <w:t xml:space="preserve"> (Australia)</w:t>
            </w:r>
          </w:p>
        </w:tc>
        <w:tc>
          <w:tcPr>
            <w:tcW w:w="1710" w:type="dxa"/>
          </w:tcPr>
          <w:p w14:paraId="3C57493D" w14:textId="299D8484" w:rsidR="00196E08" w:rsidRPr="00196E08" w:rsidRDefault="00196E08" w:rsidP="002B25A6">
            <w:pPr>
              <w:rPr>
                <w:rFonts w:eastAsiaTheme="minorEastAsia"/>
                <w:color w:val="000000" w:themeColor="text1"/>
                <w:sz w:val="18"/>
                <w:szCs w:val="18"/>
                <w:highlight w:val="yellow"/>
              </w:rPr>
            </w:pPr>
            <w:r>
              <w:rPr>
                <w:sz w:val="18"/>
                <w:szCs w:val="18"/>
              </w:rPr>
              <w:t>31-35</w:t>
            </w:r>
            <w:r w:rsidRPr="00196E08">
              <w:rPr>
                <w:sz w:val="18"/>
                <w:szCs w:val="18"/>
              </w:rPr>
              <w:t>—6</w:t>
            </w:r>
            <w:r>
              <w:rPr>
                <w:sz w:val="18"/>
                <w:szCs w:val="18"/>
              </w:rPr>
              <w:t>6</w:t>
            </w:r>
            <w:r w:rsidRPr="00196E08">
              <w:rPr>
                <w:sz w:val="18"/>
                <w:szCs w:val="18"/>
              </w:rPr>
              <w:t xml:space="preserve"> (-</w:t>
            </w:r>
            <w:r>
              <w:rPr>
                <w:sz w:val="18"/>
                <w:szCs w:val="18"/>
              </w:rPr>
              <w:t>4</w:t>
            </w:r>
            <w:r w:rsidRPr="00196E08">
              <w:rPr>
                <w:sz w:val="18"/>
                <w:szCs w:val="18"/>
              </w:rPr>
              <w:t>)</w:t>
            </w:r>
          </w:p>
        </w:tc>
        <w:tc>
          <w:tcPr>
            <w:tcW w:w="1710" w:type="dxa"/>
          </w:tcPr>
          <w:p w14:paraId="7BA18A6A" w14:textId="77777777" w:rsidR="00196E08" w:rsidRPr="00196E08" w:rsidRDefault="00196E08" w:rsidP="002B25A6">
            <w:pPr>
              <w:jc w:val="center"/>
              <w:rPr>
                <w:sz w:val="18"/>
                <w:szCs w:val="18"/>
              </w:rPr>
            </w:pPr>
            <w:r w:rsidRPr="00196E08">
              <w:rPr>
                <w:sz w:val="18"/>
                <w:szCs w:val="18"/>
              </w:rPr>
              <w:t>5</w:t>
            </w:r>
          </w:p>
        </w:tc>
      </w:tr>
      <w:tr w:rsidR="00196E08" w:rsidRPr="00196E08" w14:paraId="2AFC4A1C" w14:textId="77777777" w:rsidTr="002B25A6">
        <w:tc>
          <w:tcPr>
            <w:tcW w:w="828" w:type="dxa"/>
          </w:tcPr>
          <w:p w14:paraId="07965B21" w14:textId="645A1910" w:rsidR="00196E08" w:rsidRPr="00196E08" w:rsidRDefault="00196E08" w:rsidP="002B25A6">
            <w:pPr>
              <w:jc w:val="center"/>
              <w:rPr>
                <w:rFonts w:eastAsiaTheme="minorEastAsia"/>
                <w:color w:val="000000" w:themeColor="text1"/>
                <w:sz w:val="18"/>
                <w:szCs w:val="18"/>
                <w:highlight w:val="yellow"/>
              </w:rPr>
            </w:pPr>
            <w:r w:rsidRPr="00196E08">
              <w:rPr>
                <w:rFonts w:eastAsiaTheme="minorEastAsia"/>
                <w:color w:val="000000"/>
                <w:sz w:val="18"/>
                <w:szCs w:val="18"/>
              </w:rPr>
              <w:t>T</w:t>
            </w:r>
            <w:r w:rsidR="00B46281">
              <w:rPr>
                <w:rFonts w:eastAsiaTheme="minorEastAsia"/>
                <w:color w:val="000000"/>
                <w:sz w:val="18"/>
                <w:szCs w:val="18"/>
              </w:rPr>
              <w:t>7</w:t>
            </w:r>
          </w:p>
        </w:tc>
        <w:tc>
          <w:tcPr>
            <w:tcW w:w="3150" w:type="dxa"/>
          </w:tcPr>
          <w:p w14:paraId="2E32AE9F" w14:textId="2DC289EB" w:rsidR="00196E08" w:rsidRPr="00196E08" w:rsidRDefault="00196E08" w:rsidP="002B25A6">
            <w:pPr>
              <w:rPr>
                <w:color w:val="000000" w:themeColor="text1"/>
                <w:sz w:val="18"/>
                <w:szCs w:val="18"/>
                <w:highlight w:val="yellow"/>
              </w:rPr>
            </w:pPr>
            <w:r>
              <w:rPr>
                <w:rFonts w:eastAsiaTheme="minorEastAsia"/>
                <w:color w:val="000000"/>
                <w:sz w:val="18"/>
                <w:szCs w:val="18"/>
              </w:rPr>
              <w:t>Will Collins (U.S.)</w:t>
            </w:r>
          </w:p>
        </w:tc>
        <w:tc>
          <w:tcPr>
            <w:tcW w:w="1710" w:type="dxa"/>
          </w:tcPr>
          <w:p w14:paraId="6961D4FD" w14:textId="21FA7B6A" w:rsidR="00196E08" w:rsidRPr="00196E08" w:rsidRDefault="00196E08" w:rsidP="002B25A6">
            <w:pPr>
              <w:rPr>
                <w:rFonts w:eastAsiaTheme="minorEastAsia"/>
                <w:color w:val="000000" w:themeColor="text1"/>
                <w:sz w:val="18"/>
                <w:szCs w:val="18"/>
                <w:highlight w:val="yellow"/>
              </w:rPr>
            </w:pPr>
            <w:r>
              <w:rPr>
                <w:sz w:val="18"/>
                <w:szCs w:val="18"/>
              </w:rPr>
              <w:t>33-33</w:t>
            </w:r>
            <w:r w:rsidRPr="00196E08">
              <w:rPr>
                <w:sz w:val="18"/>
                <w:szCs w:val="18"/>
              </w:rPr>
              <w:t>—</w:t>
            </w:r>
            <w:r>
              <w:rPr>
                <w:sz w:val="18"/>
                <w:szCs w:val="18"/>
              </w:rPr>
              <w:t>66</w:t>
            </w:r>
            <w:r w:rsidRPr="00196E08">
              <w:rPr>
                <w:sz w:val="18"/>
                <w:szCs w:val="18"/>
              </w:rPr>
              <w:t xml:space="preserve"> (-</w:t>
            </w:r>
            <w:r>
              <w:rPr>
                <w:sz w:val="18"/>
                <w:szCs w:val="18"/>
              </w:rPr>
              <w:t>4</w:t>
            </w:r>
            <w:r w:rsidRPr="00196E08">
              <w:rPr>
                <w:sz w:val="18"/>
                <w:szCs w:val="18"/>
              </w:rPr>
              <w:t>)</w:t>
            </w:r>
          </w:p>
        </w:tc>
        <w:tc>
          <w:tcPr>
            <w:tcW w:w="1710" w:type="dxa"/>
          </w:tcPr>
          <w:p w14:paraId="6934D5D5" w14:textId="7FE06013" w:rsidR="00196E08" w:rsidRPr="00196E08" w:rsidRDefault="00196E08" w:rsidP="002B25A6">
            <w:pPr>
              <w:jc w:val="center"/>
              <w:rPr>
                <w:sz w:val="18"/>
                <w:szCs w:val="18"/>
              </w:rPr>
            </w:pPr>
            <w:r>
              <w:rPr>
                <w:sz w:val="18"/>
                <w:szCs w:val="18"/>
              </w:rPr>
              <w:t>54</w:t>
            </w:r>
          </w:p>
        </w:tc>
      </w:tr>
      <w:tr w:rsidR="00196E08" w:rsidRPr="00196E08" w14:paraId="7E43A72E" w14:textId="77777777" w:rsidTr="002B25A6">
        <w:tc>
          <w:tcPr>
            <w:tcW w:w="828" w:type="dxa"/>
          </w:tcPr>
          <w:p w14:paraId="2BB3E612" w14:textId="2AE5C934" w:rsidR="00196E08" w:rsidRPr="00196E08" w:rsidRDefault="00196E08" w:rsidP="002B25A6">
            <w:pPr>
              <w:jc w:val="center"/>
              <w:rPr>
                <w:rFonts w:eastAsiaTheme="minorEastAsia"/>
                <w:color w:val="000000" w:themeColor="text1"/>
                <w:sz w:val="18"/>
                <w:szCs w:val="18"/>
                <w:highlight w:val="yellow"/>
              </w:rPr>
            </w:pPr>
            <w:r w:rsidRPr="00196E08">
              <w:rPr>
                <w:rFonts w:eastAsiaTheme="minorEastAsia"/>
                <w:color w:val="000000"/>
                <w:sz w:val="18"/>
                <w:szCs w:val="18"/>
              </w:rPr>
              <w:t>T</w:t>
            </w:r>
            <w:r w:rsidR="00B46281">
              <w:rPr>
                <w:rFonts w:eastAsiaTheme="minorEastAsia"/>
                <w:color w:val="000000"/>
                <w:sz w:val="18"/>
                <w:szCs w:val="18"/>
              </w:rPr>
              <w:t>7</w:t>
            </w:r>
          </w:p>
        </w:tc>
        <w:tc>
          <w:tcPr>
            <w:tcW w:w="3150" w:type="dxa"/>
          </w:tcPr>
          <w:p w14:paraId="2F8E0879" w14:textId="5B8FC248" w:rsidR="00196E08" w:rsidRPr="00196E08" w:rsidRDefault="00196E08" w:rsidP="002B25A6">
            <w:pPr>
              <w:rPr>
                <w:color w:val="000000" w:themeColor="text1"/>
                <w:sz w:val="18"/>
                <w:szCs w:val="18"/>
                <w:highlight w:val="yellow"/>
              </w:rPr>
            </w:pPr>
            <w:r>
              <w:rPr>
                <w:rFonts w:eastAsiaTheme="minorEastAsia"/>
                <w:color w:val="000000"/>
                <w:sz w:val="18"/>
                <w:szCs w:val="18"/>
              </w:rPr>
              <w:t xml:space="preserve">Nicholas </w:t>
            </w:r>
            <w:proofErr w:type="spellStart"/>
            <w:r>
              <w:rPr>
                <w:rFonts w:eastAsiaTheme="minorEastAsia"/>
                <w:color w:val="000000"/>
                <w:sz w:val="18"/>
                <w:szCs w:val="18"/>
              </w:rPr>
              <w:t>Maruri</w:t>
            </w:r>
            <w:proofErr w:type="spellEnd"/>
            <w:r>
              <w:rPr>
                <w:rFonts w:eastAsiaTheme="minorEastAsia"/>
                <w:color w:val="000000"/>
                <w:sz w:val="18"/>
                <w:szCs w:val="18"/>
              </w:rPr>
              <w:t xml:space="preserve"> (Mexico)</w:t>
            </w:r>
          </w:p>
        </w:tc>
        <w:tc>
          <w:tcPr>
            <w:tcW w:w="1710" w:type="dxa"/>
          </w:tcPr>
          <w:p w14:paraId="76E7CBD1" w14:textId="663D8A66" w:rsidR="00196E08" w:rsidRPr="00196E08" w:rsidRDefault="00196E08" w:rsidP="002B25A6">
            <w:pPr>
              <w:rPr>
                <w:rFonts w:eastAsiaTheme="minorEastAsia"/>
                <w:color w:val="000000" w:themeColor="text1"/>
                <w:sz w:val="18"/>
                <w:szCs w:val="18"/>
                <w:highlight w:val="yellow"/>
              </w:rPr>
            </w:pPr>
            <w:r>
              <w:rPr>
                <w:sz w:val="18"/>
                <w:szCs w:val="18"/>
              </w:rPr>
              <w:t>33-33</w:t>
            </w:r>
            <w:r w:rsidRPr="00196E08">
              <w:rPr>
                <w:sz w:val="18"/>
                <w:szCs w:val="18"/>
              </w:rPr>
              <w:t>—</w:t>
            </w:r>
            <w:r>
              <w:rPr>
                <w:sz w:val="18"/>
                <w:szCs w:val="18"/>
              </w:rPr>
              <w:t>66</w:t>
            </w:r>
            <w:r w:rsidRPr="00196E08">
              <w:rPr>
                <w:sz w:val="18"/>
                <w:szCs w:val="18"/>
              </w:rPr>
              <w:t xml:space="preserve"> (-</w:t>
            </w:r>
            <w:r>
              <w:rPr>
                <w:sz w:val="18"/>
                <w:szCs w:val="18"/>
              </w:rPr>
              <w:t>4</w:t>
            </w:r>
            <w:r w:rsidRPr="00196E08">
              <w:rPr>
                <w:sz w:val="18"/>
                <w:szCs w:val="18"/>
              </w:rPr>
              <w:t>)</w:t>
            </w:r>
          </w:p>
        </w:tc>
        <w:tc>
          <w:tcPr>
            <w:tcW w:w="1710" w:type="dxa"/>
          </w:tcPr>
          <w:p w14:paraId="3583042B" w14:textId="7664E5F4" w:rsidR="00196E08" w:rsidRPr="00196E08" w:rsidRDefault="00196E08" w:rsidP="002B25A6">
            <w:pPr>
              <w:jc w:val="center"/>
              <w:rPr>
                <w:sz w:val="18"/>
                <w:szCs w:val="18"/>
              </w:rPr>
            </w:pPr>
            <w:r w:rsidRPr="00196E08">
              <w:rPr>
                <w:sz w:val="18"/>
                <w:szCs w:val="18"/>
              </w:rPr>
              <w:t>6</w:t>
            </w:r>
            <w:r>
              <w:rPr>
                <w:sz w:val="18"/>
                <w:szCs w:val="18"/>
              </w:rPr>
              <w:t>5</w:t>
            </w:r>
          </w:p>
        </w:tc>
        <w:bookmarkStart w:id="3" w:name="_GoBack"/>
        <w:bookmarkEnd w:id="3"/>
      </w:tr>
      <w:tr w:rsidR="00196E08" w:rsidRPr="00196E08" w14:paraId="12E0BE95" w14:textId="77777777" w:rsidTr="002B25A6">
        <w:tc>
          <w:tcPr>
            <w:tcW w:w="828" w:type="dxa"/>
          </w:tcPr>
          <w:p w14:paraId="3CE7B4BC" w14:textId="479A789D" w:rsidR="00196E08" w:rsidRPr="00196E08" w:rsidRDefault="00B46281" w:rsidP="002B25A6">
            <w:pPr>
              <w:jc w:val="center"/>
              <w:rPr>
                <w:rFonts w:eastAsiaTheme="minorEastAsia"/>
                <w:color w:val="000000"/>
                <w:sz w:val="18"/>
                <w:szCs w:val="18"/>
              </w:rPr>
            </w:pPr>
            <w:r>
              <w:rPr>
                <w:rFonts w:eastAsiaTheme="minorEastAsia"/>
                <w:color w:val="000000"/>
                <w:sz w:val="18"/>
                <w:szCs w:val="18"/>
              </w:rPr>
              <w:t>T7</w:t>
            </w:r>
          </w:p>
        </w:tc>
        <w:tc>
          <w:tcPr>
            <w:tcW w:w="3150" w:type="dxa"/>
          </w:tcPr>
          <w:p w14:paraId="200D674A" w14:textId="2932AA20" w:rsidR="00196E08" w:rsidRDefault="00196E08" w:rsidP="002B25A6">
            <w:pPr>
              <w:rPr>
                <w:rFonts w:eastAsiaTheme="minorEastAsia"/>
                <w:color w:val="000000"/>
                <w:sz w:val="18"/>
                <w:szCs w:val="18"/>
              </w:rPr>
            </w:pPr>
            <w:r>
              <w:rPr>
                <w:rFonts w:eastAsiaTheme="minorEastAsia"/>
                <w:color w:val="000000"/>
                <w:sz w:val="18"/>
                <w:szCs w:val="18"/>
              </w:rPr>
              <w:t xml:space="preserve">Shad </w:t>
            </w:r>
            <w:proofErr w:type="spellStart"/>
            <w:r>
              <w:rPr>
                <w:rFonts w:eastAsiaTheme="minorEastAsia"/>
                <w:color w:val="000000"/>
                <w:sz w:val="18"/>
                <w:szCs w:val="18"/>
              </w:rPr>
              <w:t>Tuten</w:t>
            </w:r>
            <w:proofErr w:type="spellEnd"/>
            <w:r>
              <w:rPr>
                <w:rFonts w:eastAsiaTheme="minorEastAsia"/>
                <w:color w:val="000000"/>
                <w:sz w:val="18"/>
                <w:szCs w:val="18"/>
              </w:rPr>
              <w:t xml:space="preserve"> (U.S.)</w:t>
            </w:r>
          </w:p>
        </w:tc>
        <w:tc>
          <w:tcPr>
            <w:tcW w:w="1710" w:type="dxa"/>
          </w:tcPr>
          <w:p w14:paraId="3D40574D" w14:textId="505FE9ED" w:rsidR="00196E08" w:rsidRPr="00196E08" w:rsidRDefault="00B46281" w:rsidP="002B25A6">
            <w:pPr>
              <w:rPr>
                <w:sz w:val="18"/>
                <w:szCs w:val="18"/>
              </w:rPr>
            </w:pPr>
            <w:r>
              <w:rPr>
                <w:sz w:val="18"/>
                <w:szCs w:val="18"/>
              </w:rPr>
              <w:t>32-34—66 (-4)</w:t>
            </w:r>
          </w:p>
        </w:tc>
        <w:tc>
          <w:tcPr>
            <w:tcW w:w="1710" w:type="dxa"/>
          </w:tcPr>
          <w:p w14:paraId="68620182" w14:textId="6511B79E" w:rsidR="00196E08" w:rsidRPr="00196E08" w:rsidRDefault="00196E08" w:rsidP="002B25A6">
            <w:pPr>
              <w:jc w:val="center"/>
              <w:rPr>
                <w:sz w:val="18"/>
                <w:szCs w:val="18"/>
              </w:rPr>
            </w:pPr>
            <w:r>
              <w:rPr>
                <w:sz w:val="18"/>
                <w:szCs w:val="18"/>
              </w:rPr>
              <w:t>34</w:t>
            </w:r>
          </w:p>
        </w:tc>
      </w:tr>
      <w:bookmarkEnd w:id="0"/>
    </w:tbl>
    <w:p w14:paraId="534D1776" w14:textId="77777777" w:rsidR="00196E08" w:rsidRPr="00196E08" w:rsidRDefault="00196E08" w:rsidP="00196E08"/>
    <w:p w14:paraId="7ACE7515" w14:textId="77777777" w:rsidR="00196E08" w:rsidRPr="00196E08" w:rsidRDefault="00196E08" w:rsidP="00196E08">
      <w:pPr>
        <w:rPr>
          <w:sz w:val="18"/>
          <w:szCs w:val="18"/>
        </w:rPr>
      </w:pPr>
      <w:r w:rsidRPr="00196E08">
        <w:rPr>
          <w:color w:val="212121"/>
          <w:sz w:val="18"/>
          <w:szCs w:val="18"/>
          <w:shd w:val="clear" w:color="auto" w:fill="FFFFFF"/>
        </w:rPr>
        <w:t>** As of May 19</w:t>
      </w:r>
    </w:p>
    <w:p w14:paraId="278E462C" w14:textId="77777777" w:rsidR="00B46281" w:rsidRDefault="00B46281" w:rsidP="00196E08">
      <w:pPr>
        <w:jc w:val="center"/>
        <w:rPr>
          <w:b/>
          <w:bCs/>
          <w:color w:val="000000"/>
        </w:rPr>
      </w:pPr>
    </w:p>
    <w:p w14:paraId="77064217" w14:textId="0C11F26F" w:rsidR="00196E08" w:rsidRPr="008A64A3" w:rsidRDefault="003E2D8A" w:rsidP="00196E08">
      <w:pPr>
        <w:jc w:val="center"/>
        <w:rPr>
          <w:b/>
          <w:bCs/>
          <w:color w:val="000000"/>
        </w:rPr>
      </w:pPr>
      <w:r>
        <w:rPr>
          <w:b/>
          <w:bCs/>
          <w:color w:val="000000"/>
        </w:rPr>
        <w:t xml:space="preserve">In season debut, </w:t>
      </w:r>
      <w:proofErr w:type="spellStart"/>
      <w:r>
        <w:rPr>
          <w:b/>
          <w:bCs/>
          <w:color w:val="000000"/>
        </w:rPr>
        <w:t>Pinizzotto</w:t>
      </w:r>
      <w:proofErr w:type="spellEnd"/>
      <w:r>
        <w:rPr>
          <w:b/>
          <w:bCs/>
          <w:color w:val="000000"/>
        </w:rPr>
        <w:t xml:space="preserve"> is stellar as he takes lead in Tijuana</w:t>
      </w:r>
    </w:p>
    <w:p w14:paraId="46225435" w14:textId="77777777" w:rsidR="00196E08" w:rsidRPr="008A64A3" w:rsidRDefault="00196E08" w:rsidP="00196E08">
      <w:pPr>
        <w:rPr>
          <w:color w:val="000000"/>
        </w:rPr>
      </w:pPr>
    </w:p>
    <w:p w14:paraId="272365D4" w14:textId="1D24980D" w:rsidR="00196E08" w:rsidRDefault="00196E08" w:rsidP="00196E08">
      <w:pPr>
        <w:spacing w:after="200"/>
        <w:rPr>
          <w:rFonts w:eastAsiaTheme="minorEastAsia"/>
          <w:lang w:val="en-US"/>
        </w:rPr>
      </w:pPr>
      <w:r w:rsidRPr="008A64A3">
        <w:rPr>
          <w:color w:val="000000"/>
        </w:rPr>
        <w:t>TIJUANA</w:t>
      </w:r>
      <w:r w:rsidRPr="008A64A3">
        <w:rPr>
          <w:color w:val="000000"/>
        </w:rPr>
        <w:t xml:space="preserve">, </w:t>
      </w:r>
      <w:r w:rsidRPr="008A64A3">
        <w:rPr>
          <w:color w:val="000000"/>
        </w:rPr>
        <w:t>Mexico</w:t>
      </w:r>
      <w:r w:rsidRPr="008A64A3">
        <w:rPr>
          <w:color w:val="000000"/>
        </w:rPr>
        <w:t>—</w:t>
      </w:r>
      <w:r w:rsidR="00197467">
        <w:rPr>
          <w:rFonts w:eastAsiaTheme="minorEastAsia"/>
          <w:lang w:val="en-US"/>
        </w:rPr>
        <w:t xml:space="preserve">Matthew </w:t>
      </w:r>
      <w:proofErr w:type="spellStart"/>
      <w:r w:rsidR="00197467">
        <w:rPr>
          <w:rFonts w:eastAsiaTheme="minorEastAsia"/>
          <w:lang w:val="en-US"/>
        </w:rPr>
        <w:t>Pinizzotto</w:t>
      </w:r>
      <w:proofErr w:type="spellEnd"/>
      <w:r w:rsidR="00197467">
        <w:rPr>
          <w:rFonts w:eastAsiaTheme="minorEastAsia"/>
          <w:lang w:val="en-US"/>
        </w:rPr>
        <w:t xml:space="preserve"> made his first PGA TOUR </w:t>
      </w:r>
      <w:proofErr w:type="spellStart"/>
      <w:r w:rsidR="00197467">
        <w:rPr>
          <w:rFonts w:eastAsiaTheme="minorEastAsia"/>
          <w:lang w:val="en-US"/>
        </w:rPr>
        <w:t>Latinoamerica</w:t>
      </w:r>
      <w:proofErr w:type="spellEnd"/>
      <w:r w:rsidR="00197467">
        <w:rPr>
          <w:rFonts w:eastAsiaTheme="minorEastAsia"/>
          <w:lang w:val="en-US"/>
        </w:rPr>
        <w:t xml:space="preserve"> start of the season a memorable one. The good times started early and remained until his final stroke of </w:t>
      </w:r>
      <w:proofErr w:type="spellStart"/>
      <w:r w:rsidR="00B46281">
        <w:rPr>
          <w:rFonts w:eastAsiaTheme="minorEastAsia"/>
          <w:lang w:val="en-US"/>
        </w:rPr>
        <w:t>Pinizzotto’s</w:t>
      </w:r>
      <w:proofErr w:type="spellEnd"/>
      <w:r w:rsidR="00197467">
        <w:rPr>
          <w:rFonts w:eastAsiaTheme="minorEastAsia"/>
          <w:lang w:val="en-US"/>
        </w:rPr>
        <w:t xml:space="preserve"> day, a 25-foot birdie putt on No. 18 that led to a first-round, 7-under 63 and a </w:t>
      </w:r>
      <w:r w:rsidR="00AC5E36">
        <w:rPr>
          <w:rFonts w:eastAsiaTheme="minorEastAsia"/>
          <w:lang w:val="en-US"/>
        </w:rPr>
        <w:t>one</w:t>
      </w:r>
      <w:r w:rsidR="00197467">
        <w:rPr>
          <w:rFonts w:eastAsiaTheme="minorEastAsia"/>
          <w:lang w:val="en-US"/>
        </w:rPr>
        <w:t xml:space="preserve">-shot lead at the Abierto </w:t>
      </w:r>
      <w:proofErr w:type="spellStart"/>
      <w:r w:rsidR="00197467">
        <w:rPr>
          <w:rFonts w:eastAsiaTheme="minorEastAsia"/>
          <w:lang w:val="en-US"/>
        </w:rPr>
        <w:t>Mexicano</w:t>
      </w:r>
      <w:proofErr w:type="spellEnd"/>
      <w:r w:rsidR="00197467">
        <w:rPr>
          <w:rFonts w:eastAsiaTheme="minorEastAsia"/>
          <w:lang w:val="en-US"/>
        </w:rPr>
        <w:t xml:space="preserve"> de Golf. </w:t>
      </w:r>
    </w:p>
    <w:p w14:paraId="7DCAAD6C" w14:textId="23FD151A" w:rsidR="00AC5E36" w:rsidRDefault="00AC5E36" w:rsidP="00196E08">
      <w:pPr>
        <w:spacing w:after="200"/>
        <w:rPr>
          <w:rFonts w:eastAsiaTheme="minorEastAsia"/>
          <w:lang w:val="en-US"/>
        </w:rPr>
      </w:pPr>
      <w:proofErr w:type="spellStart"/>
      <w:r>
        <w:rPr>
          <w:rFonts w:eastAsiaTheme="minorEastAsia"/>
          <w:lang w:val="en-US"/>
        </w:rPr>
        <w:t>P</w:t>
      </w:r>
      <w:r w:rsidR="00174451">
        <w:rPr>
          <w:rFonts w:eastAsiaTheme="minorEastAsia"/>
          <w:lang w:val="en-US"/>
        </w:rPr>
        <w:t>i</w:t>
      </w:r>
      <w:r>
        <w:rPr>
          <w:rFonts w:eastAsiaTheme="minorEastAsia"/>
          <w:lang w:val="en-US"/>
        </w:rPr>
        <w:t>nizzotto</w:t>
      </w:r>
      <w:proofErr w:type="spellEnd"/>
      <w:r>
        <w:rPr>
          <w:rFonts w:eastAsiaTheme="minorEastAsia"/>
          <w:lang w:val="en-US"/>
        </w:rPr>
        <w:t xml:space="preserve">, a 79th-place finisher on the 2018 Order of Merit and carrying only conditional status this season, </w:t>
      </w:r>
      <w:r w:rsidR="00174451">
        <w:rPr>
          <w:rFonts w:eastAsiaTheme="minorEastAsia"/>
          <w:lang w:val="en-US"/>
        </w:rPr>
        <w:t>has been</w:t>
      </w:r>
      <w:r>
        <w:rPr>
          <w:rFonts w:eastAsiaTheme="minorEastAsia"/>
          <w:lang w:val="en-US"/>
        </w:rPr>
        <w:t xml:space="preserve"> unable to get into any of the </w:t>
      </w:r>
      <w:r w:rsidR="00B46281">
        <w:rPr>
          <w:rFonts w:eastAsiaTheme="minorEastAsia"/>
          <w:lang w:val="en-US"/>
        </w:rPr>
        <w:t xml:space="preserve">Tour’s </w:t>
      </w:r>
      <w:r>
        <w:rPr>
          <w:rFonts w:eastAsiaTheme="minorEastAsia"/>
          <w:lang w:val="en-US"/>
        </w:rPr>
        <w:t xml:space="preserve">early events. </w:t>
      </w:r>
      <w:r w:rsidR="00B46281">
        <w:rPr>
          <w:rFonts w:eastAsiaTheme="minorEastAsia"/>
          <w:lang w:val="en-US"/>
        </w:rPr>
        <w:t>Wasting little time, h</w:t>
      </w:r>
      <w:r w:rsidR="00174451">
        <w:rPr>
          <w:rFonts w:eastAsiaTheme="minorEastAsia"/>
          <w:lang w:val="en-US"/>
        </w:rPr>
        <w:t>e made the most of his opportunity Thursday at Tijuana Country Club</w:t>
      </w:r>
      <w:r w:rsidR="00B46281">
        <w:rPr>
          <w:rFonts w:eastAsiaTheme="minorEastAsia"/>
          <w:lang w:val="en-US"/>
        </w:rPr>
        <w:t>.</w:t>
      </w:r>
    </w:p>
    <w:p w14:paraId="43A23910" w14:textId="044C0A5C" w:rsidR="00174451" w:rsidRDefault="00174451" w:rsidP="00196E08">
      <w:pPr>
        <w:spacing w:after="200"/>
        <w:rPr>
          <w:rFonts w:eastAsiaTheme="minorEastAsia"/>
          <w:lang w:val="en-US"/>
        </w:rPr>
      </w:pPr>
      <w:r>
        <w:rPr>
          <w:rFonts w:eastAsiaTheme="minorEastAsia"/>
          <w:lang w:val="en-US"/>
        </w:rPr>
        <w:t>The former UCLA Bruin began his round—and season—</w:t>
      </w:r>
      <w:r w:rsidR="00B46281">
        <w:rPr>
          <w:rFonts w:eastAsiaTheme="minorEastAsia"/>
          <w:lang w:val="en-US"/>
        </w:rPr>
        <w:t xml:space="preserve">at Mexico’s national open </w:t>
      </w:r>
      <w:r>
        <w:rPr>
          <w:rFonts w:eastAsiaTheme="minorEastAsia"/>
          <w:lang w:val="en-US"/>
        </w:rPr>
        <w:t>with three consecutive pars before a three-birdie-in-four-hole stretch took him to 3-under as he made the turn. Two birdies and an eagle on his next six holes allowed him to survive a double bogey-5 on the par-3 16th. He finished in style, with birdies at Nos. 17 and 18</w:t>
      </w:r>
      <w:r w:rsidR="00B46281">
        <w:rPr>
          <w:rFonts w:eastAsiaTheme="minorEastAsia"/>
          <w:lang w:val="en-US"/>
        </w:rPr>
        <w:t>,</w:t>
      </w:r>
      <w:r>
        <w:rPr>
          <w:rFonts w:eastAsiaTheme="minorEastAsia"/>
          <w:lang w:val="en-US"/>
        </w:rPr>
        <w:t xml:space="preserve"> to lead Edward Figueroa</w:t>
      </w:r>
      <w:r w:rsidR="003E2D8A">
        <w:rPr>
          <w:rFonts w:eastAsiaTheme="minorEastAsia"/>
          <w:lang w:val="en-US"/>
        </w:rPr>
        <w:t xml:space="preserve"> and Drew Nesbitt by a shot. A trio of players, Carson Jacobs, Augusto Nunez and Mito Pereira, are two shots back. </w:t>
      </w:r>
    </w:p>
    <w:p w14:paraId="17048904" w14:textId="1160F2D2" w:rsidR="003E2D8A" w:rsidRDefault="003E2D8A" w:rsidP="003E2D8A">
      <w:pPr>
        <w:spacing w:after="200"/>
      </w:pPr>
      <w:proofErr w:type="spellStart"/>
      <w:r>
        <w:rPr>
          <w:rFonts w:eastAsiaTheme="minorEastAsia"/>
          <w:lang w:val="en-US"/>
        </w:rPr>
        <w:t>Pinizzotto’s</w:t>
      </w:r>
      <w:proofErr w:type="spellEnd"/>
      <w:r>
        <w:rPr>
          <w:rFonts w:eastAsiaTheme="minorEastAsia"/>
          <w:lang w:val="en-US"/>
        </w:rPr>
        <w:t xml:space="preserve"> eagle at 12 and his birdie at No. 18 were both particularly memorable</w:t>
      </w:r>
      <w:r w:rsidR="00B46281">
        <w:rPr>
          <w:rFonts w:eastAsiaTheme="minorEastAsia"/>
          <w:lang w:val="en-US"/>
        </w:rPr>
        <w:t xml:space="preserve"> parts of his round</w:t>
      </w:r>
      <w:r>
        <w:rPr>
          <w:rFonts w:eastAsiaTheme="minorEastAsia"/>
          <w:lang w:val="en-US"/>
        </w:rPr>
        <w:t>. After hitting what he called “probably my worst drive of the day” at the par-4 12th hole, and facing 60 yards to the pin, he left his approach about four feet short of the green and watched as it rolled straight into the cup. “</w:t>
      </w:r>
      <w:r>
        <w:t>Anytime you hole</w:t>
      </w:r>
      <w:r w:rsidR="00B46281">
        <w:t>-</w:t>
      </w:r>
      <w:r>
        <w:t>out you kind of know things are going your way</w:t>
      </w:r>
      <w:r>
        <w:t xml:space="preserve">,” he said. </w:t>
      </w:r>
      <w:proofErr w:type="spellStart"/>
      <w:r w:rsidR="00B46281">
        <w:t>Pinizzotto</w:t>
      </w:r>
      <w:proofErr w:type="spellEnd"/>
      <w:r>
        <w:t xml:space="preserve"> then banged in a long birdie putt on his last hole to put the finishing touches on his career-low PGA TOUR </w:t>
      </w:r>
      <w:proofErr w:type="spellStart"/>
      <w:r>
        <w:t>Latinoamerica</w:t>
      </w:r>
      <w:proofErr w:type="spellEnd"/>
      <w:r>
        <w:t xml:space="preserve"> round. </w:t>
      </w:r>
    </w:p>
    <w:p w14:paraId="14062E71" w14:textId="613B3D86" w:rsidR="00196E08" w:rsidRPr="008A64A3" w:rsidRDefault="003E2D8A" w:rsidP="003E2D8A">
      <w:pPr>
        <w:spacing w:after="200"/>
        <w:rPr>
          <w:color w:val="000000"/>
        </w:rPr>
      </w:pPr>
      <w:r>
        <w:t>“</w:t>
      </w:r>
      <w:r>
        <w:t>I’m already having a good round. To get one more on the last like that, that was cool</w:t>
      </w:r>
      <w:r>
        <w:t xml:space="preserve">,” </w:t>
      </w:r>
      <w:proofErr w:type="spellStart"/>
      <w:r>
        <w:t>Pinizzotto</w:t>
      </w:r>
      <w:proofErr w:type="spellEnd"/>
      <w:r>
        <w:t xml:space="preserve"> added.</w:t>
      </w:r>
    </w:p>
    <w:p w14:paraId="4C304FE9" w14:textId="77777777" w:rsidR="00196E08" w:rsidRPr="008A64A3" w:rsidRDefault="00196E08" w:rsidP="00196E08">
      <w:pPr>
        <w:rPr>
          <w:color w:val="000000"/>
        </w:rPr>
      </w:pPr>
    </w:p>
    <w:p w14:paraId="74767396" w14:textId="3727B67E" w:rsidR="00196E08" w:rsidRPr="008A64A3" w:rsidRDefault="00196E08" w:rsidP="00196E08">
      <w:pPr>
        <w:pStyle w:val="xmsonormal"/>
        <w:shd w:val="clear" w:color="auto" w:fill="FFFFFF"/>
        <w:spacing w:before="0" w:beforeAutospacing="0" w:after="0" w:afterAutospacing="0"/>
        <w:rPr>
          <w:color w:val="212121"/>
        </w:rPr>
      </w:pPr>
      <w:r w:rsidRPr="008A64A3">
        <w:rPr>
          <w:b/>
        </w:rPr>
        <w:t xml:space="preserve">Did you know </w:t>
      </w:r>
      <w:r w:rsidR="003D2709" w:rsidRPr="008A64A3">
        <w:rPr>
          <w:b/>
          <w:color w:val="212121"/>
        </w:rPr>
        <w:t xml:space="preserve">Matthew </w:t>
      </w:r>
      <w:proofErr w:type="spellStart"/>
      <w:r w:rsidR="003D2709" w:rsidRPr="008A64A3">
        <w:rPr>
          <w:b/>
          <w:color w:val="212121"/>
        </w:rPr>
        <w:t>Pinizzotto</w:t>
      </w:r>
      <w:proofErr w:type="spellEnd"/>
      <w:r w:rsidR="003D2709" w:rsidRPr="008A64A3">
        <w:rPr>
          <w:b/>
          <w:color w:val="212121"/>
        </w:rPr>
        <w:t xml:space="preserve"> </w:t>
      </w:r>
      <w:r w:rsidR="003D2709" w:rsidRPr="008A64A3">
        <w:rPr>
          <w:color w:val="212121"/>
        </w:rPr>
        <w:t>played college golf at UCLA? His Bruin teammates</w:t>
      </w:r>
      <w:r w:rsidR="003E2D8A">
        <w:rPr>
          <w:color w:val="212121"/>
        </w:rPr>
        <w:t>, among others,</w:t>
      </w:r>
      <w:r w:rsidR="003D2709" w:rsidRPr="008A64A3">
        <w:rPr>
          <w:color w:val="212121"/>
        </w:rPr>
        <w:t xml:space="preserve"> included current Web.com Tour member </w:t>
      </w:r>
      <w:proofErr w:type="spellStart"/>
      <w:r w:rsidR="003D2709" w:rsidRPr="008A64A3">
        <w:rPr>
          <w:color w:val="212121"/>
        </w:rPr>
        <w:t>Lorens</w:t>
      </w:r>
      <w:proofErr w:type="spellEnd"/>
      <w:r w:rsidR="003D2709" w:rsidRPr="008A64A3">
        <w:rPr>
          <w:color w:val="212121"/>
        </w:rPr>
        <w:t xml:space="preserve"> Chan, </w:t>
      </w:r>
      <w:proofErr w:type="spellStart"/>
      <w:r w:rsidR="003D2709" w:rsidRPr="008A64A3">
        <w:rPr>
          <w:color w:val="212121"/>
        </w:rPr>
        <w:t>Mackenize</w:t>
      </w:r>
      <w:proofErr w:type="spellEnd"/>
      <w:r w:rsidR="003D2709" w:rsidRPr="008A64A3">
        <w:rPr>
          <w:color w:val="212121"/>
        </w:rPr>
        <w:t xml:space="preserve"> Tour – PGA TOUR Canada member Jay Hwang, PGA TOUR Series-China’s Corey Shaun and PGA TOUR </w:t>
      </w:r>
      <w:proofErr w:type="spellStart"/>
      <w:r w:rsidR="003D2709" w:rsidRPr="008A64A3">
        <w:rPr>
          <w:color w:val="212121"/>
        </w:rPr>
        <w:t>Latinoamerica</w:t>
      </w:r>
      <w:proofErr w:type="spellEnd"/>
      <w:r w:rsidR="003D2709" w:rsidRPr="008A64A3">
        <w:rPr>
          <w:color w:val="212121"/>
        </w:rPr>
        <w:t xml:space="preserve"> member Manav Shah. </w:t>
      </w:r>
    </w:p>
    <w:p w14:paraId="7F3D2871" w14:textId="77777777" w:rsidR="00196E08" w:rsidRPr="008A64A3" w:rsidRDefault="00196E08" w:rsidP="00196E08"/>
    <w:p w14:paraId="68456711" w14:textId="77777777" w:rsidR="00196E08" w:rsidRPr="008A64A3" w:rsidRDefault="00196E08" w:rsidP="00196E08">
      <w:pPr>
        <w:rPr>
          <w:b/>
        </w:rPr>
      </w:pPr>
      <w:r w:rsidRPr="008A64A3">
        <w:rPr>
          <w:b/>
        </w:rPr>
        <w:t>Key Information</w:t>
      </w:r>
    </w:p>
    <w:p w14:paraId="498FE64B" w14:textId="45031B23" w:rsidR="00196E08" w:rsidRDefault="003E2D8A" w:rsidP="00196E08">
      <w:pPr>
        <w:pStyle w:val="ListParagraph"/>
        <w:numPr>
          <w:ilvl w:val="0"/>
          <w:numId w:val="1"/>
        </w:numPr>
      </w:pPr>
      <w:r>
        <w:t xml:space="preserve">Matthew </w:t>
      </w:r>
      <w:proofErr w:type="spellStart"/>
      <w:r>
        <w:t>Pinizzotto</w:t>
      </w:r>
      <w:proofErr w:type="spellEnd"/>
      <w:r>
        <w:t xml:space="preserve"> shattered his career-best 18-hole score with his 7-under 63 Thursday. Previously, </w:t>
      </w:r>
      <w:proofErr w:type="spellStart"/>
      <w:r>
        <w:t>Pinizzotto</w:t>
      </w:r>
      <w:proofErr w:type="spellEnd"/>
      <w:r>
        <w:t xml:space="preserve"> had shot a pair of 67s to establish </w:t>
      </w:r>
      <w:proofErr w:type="gramStart"/>
      <w:r>
        <w:t>personal-bests</w:t>
      </w:r>
      <w:proofErr w:type="gramEnd"/>
      <w:r>
        <w:t xml:space="preserve">. His </w:t>
      </w:r>
      <w:r>
        <w:lastRenderedPageBreak/>
        <w:t xml:space="preserve">first 67 came a year ago in the second round at this tournament. He also shot a second-round 67 at the Costa Rica Classic. </w:t>
      </w:r>
    </w:p>
    <w:p w14:paraId="2334EEF9" w14:textId="16547496" w:rsidR="003E2D8A" w:rsidRPr="008A64A3" w:rsidRDefault="003E2D8A" w:rsidP="00196E08">
      <w:pPr>
        <w:pStyle w:val="ListParagraph"/>
        <w:numPr>
          <w:ilvl w:val="0"/>
          <w:numId w:val="1"/>
        </w:numPr>
      </w:pPr>
      <w:r>
        <w:t xml:space="preserve">There’s something about Tijuana Country Club that appeals to Matthew </w:t>
      </w:r>
      <w:proofErr w:type="spellStart"/>
      <w:r>
        <w:t>Pinizzotto</w:t>
      </w:r>
      <w:proofErr w:type="spellEnd"/>
      <w:r>
        <w:t xml:space="preserve">. In his second start of 2018, </w:t>
      </w:r>
      <w:proofErr w:type="spellStart"/>
      <w:r>
        <w:t>Pinizzotto</w:t>
      </w:r>
      <w:proofErr w:type="spellEnd"/>
      <w:r>
        <w:t xml:space="preserve"> shot three 68s and the second-round 67 to tie for 10th </w:t>
      </w:r>
      <w:r w:rsidR="0019034F">
        <w:t xml:space="preserve">for his top finish of the year and of his career. </w:t>
      </w:r>
    </w:p>
    <w:p w14:paraId="13AC8940" w14:textId="77777777" w:rsidR="0019034F" w:rsidRDefault="0019034F" w:rsidP="0019034F">
      <w:pPr>
        <w:pStyle w:val="ListParagraph"/>
        <w:numPr>
          <w:ilvl w:val="0"/>
          <w:numId w:val="1"/>
        </w:numPr>
      </w:pPr>
      <w:r>
        <w:t xml:space="preserve">Augusto Nunez continues to play the most-consistent golf of anybody on PGA TOUR </w:t>
      </w:r>
      <w:proofErr w:type="spellStart"/>
      <w:r>
        <w:t>Latinoamerica</w:t>
      </w:r>
      <w:proofErr w:type="spellEnd"/>
      <w:r>
        <w:t xml:space="preserve">. The Argentine opened with a 5-under 65. He is working on a streak of 11 consecutive rounds at par or better, with 10 of those rounds under-par. Nunez has also not missed a cut this season and is in prime position to not only keep that streak alive but to once again contend following his runner-up finish a week ago at the BMW Jamaica Classic. </w:t>
      </w:r>
    </w:p>
    <w:p w14:paraId="403C6A44" w14:textId="5B1C60E6" w:rsidR="00196E08" w:rsidRPr="008A64A3" w:rsidRDefault="0019034F" w:rsidP="0019034F">
      <w:pPr>
        <w:pStyle w:val="ListParagraph"/>
        <w:numPr>
          <w:ilvl w:val="0"/>
          <w:numId w:val="1"/>
        </w:numPr>
      </w:pPr>
      <w:r>
        <w:t xml:space="preserve">At 1-under through 15 holes, with one birdie and 14 pars, Augusto Nunez was having something of an indifferent round when he quickly changed his fortunes. After a birdie at No. 7, his 16th hole of the day, he followed that with another birdie before making an eagle-3 at the par-5 ninth. He finished the day at 5-under. </w:t>
      </w:r>
      <w:r w:rsidR="00196E08" w:rsidRPr="008A64A3">
        <w:tab/>
      </w:r>
    </w:p>
    <w:p w14:paraId="454992B2" w14:textId="77777777" w:rsidR="0019034F" w:rsidRDefault="0019034F" w:rsidP="00196E08">
      <w:pPr>
        <w:pStyle w:val="ListParagraph"/>
        <w:numPr>
          <w:ilvl w:val="0"/>
          <w:numId w:val="1"/>
        </w:numPr>
      </w:pPr>
      <w:r>
        <w:t xml:space="preserve">Symetra Tour member Paola </w:t>
      </w:r>
      <w:proofErr w:type="spellStart"/>
      <w:r>
        <w:t>Pavon</w:t>
      </w:r>
      <w:proofErr w:type="spellEnd"/>
      <w:r>
        <w:t xml:space="preserve"> struggled as she became the first female to play in a PGA TOUR </w:t>
      </w:r>
      <w:proofErr w:type="spellStart"/>
      <w:r>
        <w:t>Latinoamerica</w:t>
      </w:r>
      <w:proofErr w:type="spellEnd"/>
      <w:r>
        <w:t xml:space="preserve"> tournament. She shot an 11-over 80, with four bogeys and four double bogeys. Her lone birdie came at the par-4 12th.</w:t>
      </w:r>
    </w:p>
    <w:p w14:paraId="6ACC7AA6" w14:textId="77777777" w:rsidR="00C0400C" w:rsidRDefault="0019034F" w:rsidP="00196E08">
      <w:pPr>
        <w:pStyle w:val="ListParagraph"/>
        <w:numPr>
          <w:ilvl w:val="0"/>
          <w:numId w:val="1"/>
        </w:numPr>
      </w:pPr>
      <w:r>
        <w:t xml:space="preserve">There are three amateurs in the field, all from Mexico. </w:t>
      </w:r>
      <w:r w:rsidR="00F8041D">
        <w:t xml:space="preserve">Aaron Terrazas had the lowest round of the three, a 2-over 72. </w:t>
      </w:r>
      <w:r w:rsidR="00C0400C">
        <w:t xml:space="preserve">Daniel Kim opened with a 73 and Diego Cordoba shot a 79. </w:t>
      </w:r>
    </w:p>
    <w:p w14:paraId="610DC90E" w14:textId="77777777" w:rsidR="00C0400C" w:rsidRDefault="00C0400C" w:rsidP="00196E08">
      <w:pPr>
        <w:pStyle w:val="ListParagraph"/>
        <w:numPr>
          <w:ilvl w:val="0"/>
          <w:numId w:val="1"/>
        </w:numPr>
      </w:pPr>
      <w:r>
        <w:t xml:space="preserve">The only first-round leader this season to turn that advantage into a victory came courtesy of Jared Wolfe at the season-opening Buenaventura Classic. </w:t>
      </w:r>
    </w:p>
    <w:p w14:paraId="21A71142" w14:textId="19903C95" w:rsidR="0019034F" w:rsidRDefault="00C0400C" w:rsidP="00196E08">
      <w:pPr>
        <w:pStyle w:val="ListParagraph"/>
        <w:numPr>
          <w:ilvl w:val="0"/>
          <w:numId w:val="1"/>
        </w:numPr>
      </w:pPr>
      <w:r>
        <w:t xml:space="preserve">Matthew </w:t>
      </w:r>
      <w:proofErr w:type="spellStart"/>
      <w:r>
        <w:t>Pinizzotto</w:t>
      </w:r>
      <w:proofErr w:type="spellEnd"/>
      <w:r>
        <w:t xml:space="preserve"> is the fifth player this season to hold the outright, first-round lead. He joins Alfredo </w:t>
      </w:r>
      <w:r w:rsidRPr="00C0400C">
        <w:t>Adrián</w:t>
      </w:r>
      <w:r>
        <w:t xml:space="preserve"> (Molino </w:t>
      </w:r>
      <w:proofErr w:type="spellStart"/>
      <w:r w:rsidRPr="00C0400C">
        <w:t>Cañuelas</w:t>
      </w:r>
      <w:proofErr w:type="spellEnd"/>
      <w:r>
        <w:t xml:space="preserve"> Championship), Alex Weiss (Abierto de Chile), Paulo Pinto (Abierto OSDE del Centro) and amateur Juan Jose Guerra (Puerto Plata Open). </w:t>
      </w:r>
    </w:p>
    <w:p w14:paraId="4D70F0D4" w14:textId="1D0BA6C8" w:rsidR="00C0400C" w:rsidRDefault="00C0400C" w:rsidP="00196E08">
      <w:pPr>
        <w:pStyle w:val="ListParagraph"/>
        <w:numPr>
          <w:ilvl w:val="0"/>
          <w:numId w:val="1"/>
        </w:numPr>
      </w:pPr>
      <w:r>
        <w:t xml:space="preserve">Order of Merit leader Tom Whitney shot a 2-under 68 and is five shots off the lead heading to the second round. He’s tied for 22nd. </w:t>
      </w:r>
    </w:p>
    <w:p w14:paraId="55BB0489" w14:textId="7FBA9BD2" w:rsidR="00196E08" w:rsidRPr="008A64A3" w:rsidRDefault="00196E08" w:rsidP="0019034F">
      <w:pPr>
        <w:pStyle w:val="ListParagraph"/>
      </w:pPr>
    </w:p>
    <w:p w14:paraId="02A9DF6E" w14:textId="77777777" w:rsidR="00196E08" w:rsidRPr="008A64A3" w:rsidRDefault="00196E08" w:rsidP="00196E08">
      <w:pPr>
        <w:rPr>
          <w:color w:val="FFFF00"/>
        </w:rPr>
      </w:pPr>
    </w:p>
    <w:p w14:paraId="49ED2267" w14:textId="77777777" w:rsidR="00196E08" w:rsidRPr="008A64A3" w:rsidRDefault="00196E08" w:rsidP="00196E08">
      <w:pPr>
        <w:rPr>
          <w:b/>
          <w:color w:val="000000" w:themeColor="text1"/>
        </w:rPr>
      </w:pPr>
      <w:r w:rsidRPr="008A64A3">
        <w:rPr>
          <w:b/>
          <w:color w:val="000000" w:themeColor="text1"/>
        </w:rPr>
        <w:t xml:space="preserve">Quotable </w:t>
      </w:r>
    </w:p>
    <w:p w14:paraId="1DF516D8" w14:textId="34BBD5F1" w:rsidR="00197467" w:rsidRDefault="00197467" w:rsidP="00197467">
      <w:r>
        <w:t>“</w:t>
      </w:r>
      <w:r>
        <w:t>It was pretty stress-free for the most part.</w:t>
      </w:r>
      <w:r>
        <w:t xml:space="preserve">” </w:t>
      </w:r>
      <w:r w:rsidRPr="00197467">
        <w:rPr>
          <w:b/>
        </w:rPr>
        <w:t xml:space="preserve">–Matthew </w:t>
      </w:r>
      <w:proofErr w:type="spellStart"/>
      <w:r w:rsidRPr="00197467">
        <w:rPr>
          <w:b/>
        </w:rPr>
        <w:t>Pinizzotto</w:t>
      </w:r>
      <w:proofErr w:type="spellEnd"/>
    </w:p>
    <w:p w14:paraId="250B4EBA" w14:textId="3DD7F6AF" w:rsidR="00197467" w:rsidRDefault="00197467" w:rsidP="00197467"/>
    <w:p w14:paraId="4AADD42D" w14:textId="6F6CBD6F" w:rsidR="00197467" w:rsidRDefault="00197467" w:rsidP="00197467">
      <w:r>
        <w:t>“</w:t>
      </w:r>
      <w:r>
        <w:t xml:space="preserve">My game has been OK, but it hasn’t been great or anything. Coming into today, I had low expectations. I think that goes well sometimes when you don’t expect </w:t>
      </w:r>
      <w:proofErr w:type="gramStart"/>
      <w:r>
        <w:t>much</w:t>
      </w:r>
      <w:proofErr w:type="gramEnd"/>
      <w:r>
        <w:t xml:space="preserve"> and you go about your business.</w:t>
      </w:r>
      <w:r>
        <w:t xml:space="preserve">” </w:t>
      </w:r>
      <w:r w:rsidRPr="00197467">
        <w:rPr>
          <w:b/>
        </w:rPr>
        <w:t xml:space="preserve">–Matthew </w:t>
      </w:r>
      <w:proofErr w:type="spellStart"/>
      <w:r w:rsidRPr="00197467">
        <w:rPr>
          <w:b/>
        </w:rPr>
        <w:t>Pinizzotto</w:t>
      </w:r>
      <w:proofErr w:type="spellEnd"/>
      <w:r>
        <w:t xml:space="preserve"> </w:t>
      </w:r>
    </w:p>
    <w:p w14:paraId="39AC3E57" w14:textId="1FE0628E" w:rsidR="00197467" w:rsidRDefault="00197467" w:rsidP="00197467"/>
    <w:p w14:paraId="7BBB34D3" w14:textId="7E92A738" w:rsidR="00174451" w:rsidRDefault="00197467" w:rsidP="00197467">
      <w:r>
        <w:t>“</w:t>
      </w:r>
      <w:r>
        <w:t xml:space="preserve">I played this tournament last year and did OK. I have some confidence on this course, and I feel like I know it </w:t>
      </w:r>
      <w:proofErr w:type="gramStart"/>
      <w:r>
        <w:t>pretty well</w:t>
      </w:r>
      <w:proofErr w:type="gramEnd"/>
      <w:r>
        <w:t>. I took confidence from that from last year.</w:t>
      </w:r>
      <w:r>
        <w:t xml:space="preserve">” </w:t>
      </w:r>
      <w:r w:rsidRPr="00197467">
        <w:rPr>
          <w:b/>
        </w:rPr>
        <w:t xml:space="preserve">–Matthew </w:t>
      </w:r>
      <w:proofErr w:type="spellStart"/>
      <w:r w:rsidRPr="00197467">
        <w:rPr>
          <w:b/>
        </w:rPr>
        <w:t>Pinizzotto</w:t>
      </w:r>
      <w:proofErr w:type="spellEnd"/>
    </w:p>
    <w:p w14:paraId="38CA565B" w14:textId="455FC4DD" w:rsidR="00174451" w:rsidRDefault="00174451" w:rsidP="00197467"/>
    <w:p w14:paraId="06102A08" w14:textId="64D43B6C" w:rsidR="00174451" w:rsidRDefault="00174451" w:rsidP="00197467">
      <w:pPr>
        <w:rPr>
          <w:b/>
        </w:rPr>
      </w:pPr>
      <w:r>
        <w:t xml:space="preserve">“When you putt that well, it allows you not to get ahead of yourself and play smart golf. That’s exactly what I did.” </w:t>
      </w:r>
      <w:r w:rsidRPr="00174451">
        <w:rPr>
          <w:b/>
        </w:rPr>
        <w:t>–Drew Nesbitt</w:t>
      </w:r>
    </w:p>
    <w:p w14:paraId="3CF89BD1" w14:textId="287E64E3" w:rsidR="00174451" w:rsidRDefault="00174451" w:rsidP="00197467">
      <w:pPr>
        <w:rPr>
          <w:b/>
        </w:rPr>
      </w:pPr>
    </w:p>
    <w:p w14:paraId="105C76AD" w14:textId="4641940D" w:rsidR="003E2D8A" w:rsidRPr="00174451" w:rsidRDefault="00174451" w:rsidP="00197467">
      <w:r>
        <w:t xml:space="preserve">“Just confidence and self-belief. I watched the PGA Championship </w:t>
      </w:r>
      <w:proofErr w:type="gramStart"/>
      <w:r>
        <w:t>pretty closely</w:t>
      </w:r>
      <w:proofErr w:type="gramEnd"/>
      <w:r>
        <w:t xml:space="preserve"> last week, what Brooks Koepka did. It was probably one of the most-inspirational things I have seen. The way he goes about his business, I’m just trying to emulate that.” </w:t>
      </w:r>
      <w:r w:rsidRPr="003E2D8A">
        <w:rPr>
          <w:b/>
        </w:rPr>
        <w:t>–Drew Nesbitt</w:t>
      </w:r>
    </w:p>
    <w:p w14:paraId="3FE1B434" w14:textId="77777777" w:rsidR="00197467" w:rsidRDefault="00197467" w:rsidP="00197467"/>
    <w:p w14:paraId="294DA00A" w14:textId="067B3660" w:rsidR="00196E08" w:rsidRPr="00197467" w:rsidRDefault="00197467" w:rsidP="00197467">
      <w:r>
        <w:lastRenderedPageBreak/>
        <w:t>“</w:t>
      </w:r>
      <w:r>
        <w:t>I think going home for that week was really nice to have that week off, to be in the States and to get away from golf. The first five in six weeks that we played was the first time I’ve been gone that long—especially out of the country. I think mentally I was a little drained. I think being home really affected that in a positive way.</w:t>
      </w:r>
      <w:r>
        <w:t xml:space="preserve">” </w:t>
      </w:r>
      <w:r w:rsidR="00196E08" w:rsidRPr="008A64A3">
        <w:rPr>
          <w:rFonts w:eastAsiaTheme="minorEastAsia"/>
          <w:b/>
          <w:lang w:val="en-US"/>
        </w:rPr>
        <w:t>–</w:t>
      </w:r>
      <w:r>
        <w:rPr>
          <w:rFonts w:eastAsiaTheme="minorEastAsia"/>
          <w:b/>
          <w:lang w:val="en-US"/>
        </w:rPr>
        <w:t>Carson Jacobs</w:t>
      </w:r>
    </w:p>
    <w:p w14:paraId="22016937" w14:textId="77777777" w:rsidR="00196E08" w:rsidRPr="008A64A3" w:rsidRDefault="00196E08" w:rsidP="00196E08">
      <w:pPr>
        <w:autoSpaceDE w:val="0"/>
        <w:autoSpaceDN w:val="0"/>
        <w:adjustRightInd w:val="0"/>
        <w:rPr>
          <w:rFonts w:eastAsiaTheme="minorEastAsia"/>
          <w:b/>
          <w:lang w:val="en-US"/>
        </w:rPr>
      </w:pPr>
    </w:p>
    <w:p w14:paraId="17F0B981" w14:textId="7CE50FB4" w:rsidR="00197467" w:rsidRPr="00197467" w:rsidRDefault="00196E08" w:rsidP="00197467">
      <w:r w:rsidRPr="008A64A3">
        <w:rPr>
          <w:lang w:val="en-US"/>
        </w:rPr>
        <w:t>“</w:t>
      </w:r>
      <w:r w:rsidR="00197467">
        <w:t>I think the key is just to hit the fairways. I grew up on a tree-lined course, so I feel comfortable here. The greens are awesome—probably the best greens we’ve played all year</w:t>
      </w:r>
      <w:r w:rsidRPr="008A64A3">
        <w:rPr>
          <w:lang w:val="en-US"/>
        </w:rPr>
        <w:t xml:space="preserve">.” </w:t>
      </w:r>
      <w:r w:rsidR="00197467" w:rsidRPr="008A64A3">
        <w:rPr>
          <w:rFonts w:eastAsiaTheme="minorEastAsia"/>
          <w:b/>
          <w:lang w:val="en-US"/>
        </w:rPr>
        <w:t>–</w:t>
      </w:r>
      <w:r w:rsidR="00197467">
        <w:rPr>
          <w:rFonts w:eastAsiaTheme="minorEastAsia"/>
          <w:b/>
          <w:lang w:val="en-US"/>
        </w:rPr>
        <w:t>Carson Jacobs</w:t>
      </w:r>
    </w:p>
    <w:p w14:paraId="09093A58" w14:textId="77777777" w:rsidR="00197467" w:rsidRPr="008A64A3" w:rsidRDefault="00197467" w:rsidP="00197467">
      <w:pPr>
        <w:autoSpaceDE w:val="0"/>
        <w:autoSpaceDN w:val="0"/>
        <w:adjustRightInd w:val="0"/>
        <w:rPr>
          <w:rFonts w:eastAsiaTheme="minorEastAsia"/>
          <w:b/>
          <w:lang w:val="en-US"/>
        </w:rPr>
      </w:pPr>
    </w:p>
    <w:p w14:paraId="7C47658D" w14:textId="69D3C979" w:rsidR="00197467" w:rsidRPr="00197467" w:rsidRDefault="00196E08" w:rsidP="00197467">
      <w:r w:rsidRPr="008A64A3">
        <w:rPr>
          <w:lang w:val="en-US"/>
        </w:rPr>
        <w:t>“</w:t>
      </w:r>
      <w:r w:rsidR="00197467">
        <w:t xml:space="preserve">Anytime you make a 2 on a </w:t>
      </w:r>
      <w:proofErr w:type="gramStart"/>
      <w:r w:rsidR="00197467">
        <w:t>par-4</w:t>
      </w:r>
      <w:proofErr w:type="gramEnd"/>
      <w:r w:rsidR="00197467">
        <w:t>, that gets things going. Everything was solid. I made a bunch of clutch par putts when I needed them.</w:t>
      </w:r>
      <w:r w:rsidRPr="008A64A3">
        <w:rPr>
          <w:lang w:val="en-US"/>
        </w:rPr>
        <w:t xml:space="preserve">” </w:t>
      </w:r>
      <w:r w:rsidR="00197467" w:rsidRPr="008A64A3">
        <w:rPr>
          <w:rFonts w:eastAsiaTheme="minorEastAsia"/>
          <w:b/>
          <w:lang w:val="en-US"/>
        </w:rPr>
        <w:t>–</w:t>
      </w:r>
      <w:r w:rsidR="00197467">
        <w:rPr>
          <w:rFonts w:eastAsiaTheme="minorEastAsia"/>
          <w:b/>
          <w:lang w:val="en-US"/>
        </w:rPr>
        <w:t>Carson Jacobs</w:t>
      </w:r>
      <w:r w:rsidR="00197467">
        <w:rPr>
          <w:rFonts w:eastAsiaTheme="minorEastAsia"/>
          <w:b/>
          <w:lang w:val="en-US"/>
        </w:rPr>
        <w:t xml:space="preserve"> on his eagle and his putting</w:t>
      </w:r>
    </w:p>
    <w:p w14:paraId="5A0FDE30" w14:textId="77777777" w:rsidR="00197467" w:rsidRPr="008A64A3" w:rsidRDefault="00197467" w:rsidP="00197467">
      <w:pPr>
        <w:autoSpaceDE w:val="0"/>
        <w:autoSpaceDN w:val="0"/>
        <w:adjustRightInd w:val="0"/>
        <w:rPr>
          <w:rFonts w:eastAsiaTheme="minorEastAsia"/>
          <w:b/>
          <w:lang w:val="en-US"/>
        </w:rPr>
      </w:pPr>
    </w:p>
    <w:p w14:paraId="328779C2" w14:textId="77777777" w:rsidR="00196E08" w:rsidRPr="008A64A3" w:rsidRDefault="00196E08" w:rsidP="00196E08">
      <w:pPr>
        <w:rPr>
          <w:rFonts w:eastAsiaTheme="minorEastAsia"/>
          <w:lang w:val="en-US"/>
        </w:rPr>
      </w:pPr>
    </w:p>
    <w:p w14:paraId="1256CAC4" w14:textId="77777777" w:rsidR="00196E08" w:rsidRPr="008A64A3" w:rsidRDefault="00196E08" w:rsidP="00196E08">
      <w:pPr>
        <w:rPr>
          <w:b/>
        </w:rPr>
      </w:pPr>
      <w:r w:rsidRPr="008A64A3">
        <w:rPr>
          <w:b/>
        </w:rPr>
        <w:t>Tournament Fast Fact</w:t>
      </w:r>
    </w:p>
    <w:p w14:paraId="26AD7907" w14:textId="444E2402" w:rsidR="00196E08" w:rsidRPr="008A64A3" w:rsidRDefault="008A64A3" w:rsidP="00196E08">
      <w:r w:rsidRPr="008A64A3">
        <w:t xml:space="preserve">Al Espinosa won the first of four consecutive Abierto de </w:t>
      </w:r>
      <w:proofErr w:type="spellStart"/>
      <w:r w:rsidRPr="008A64A3">
        <w:t>Mexicano</w:t>
      </w:r>
      <w:proofErr w:type="spellEnd"/>
      <w:r w:rsidRPr="008A64A3">
        <w:t xml:space="preserve"> de Golf titles at the inaugural event in 1944, at Chapultepec Golf Club.</w:t>
      </w:r>
      <w:r>
        <w:t xml:space="preserve"> There was no tournament in 1948, and Tony Holguin won the 1949 and 1950 tournaments, giving the event only two winners in its first six </w:t>
      </w:r>
      <w:proofErr w:type="spellStart"/>
      <w:r>
        <w:t>playings</w:t>
      </w:r>
      <w:proofErr w:type="spellEnd"/>
      <w:r>
        <w:t xml:space="preserve">. </w:t>
      </w:r>
    </w:p>
    <w:p w14:paraId="6808C161" w14:textId="77777777" w:rsidR="00196E08" w:rsidRPr="008A64A3" w:rsidRDefault="00196E08" w:rsidP="00196E08"/>
    <w:p w14:paraId="32EF9D27" w14:textId="77777777" w:rsidR="00196E08" w:rsidRPr="008A64A3" w:rsidRDefault="00196E08" w:rsidP="00196E08">
      <w:pPr>
        <w:rPr>
          <w:b/>
        </w:rPr>
      </w:pPr>
      <w:r w:rsidRPr="008A64A3">
        <w:rPr>
          <w:b/>
        </w:rPr>
        <w:t>First-Round Weather Report</w:t>
      </w:r>
    </w:p>
    <w:p w14:paraId="3B135E28" w14:textId="3237DB19" w:rsidR="00196E08" w:rsidRPr="008A64A3" w:rsidRDefault="008A64A3" w:rsidP="008A64A3">
      <w:r w:rsidRPr="008A64A3">
        <w:t>Partly cloudy and pleasant</w:t>
      </w:r>
      <w:r w:rsidR="00196E08" w:rsidRPr="008A64A3">
        <w:t xml:space="preserve">. High of </w:t>
      </w:r>
      <w:r w:rsidRPr="008A64A3">
        <w:t>65</w:t>
      </w:r>
      <w:r w:rsidR="00196E08" w:rsidRPr="008A64A3">
        <w:t xml:space="preserve">. Wind </w:t>
      </w:r>
      <w:r w:rsidRPr="008A64A3">
        <w:t>WSW</w:t>
      </w:r>
      <w:r w:rsidR="00196E08" w:rsidRPr="008A64A3">
        <w:t xml:space="preserve"> at </w:t>
      </w:r>
      <w:r w:rsidRPr="008A64A3">
        <w:t>5-7</w:t>
      </w:r>
      <w:r w:rsidR="00196E08" w:rsidRPr="008A64A3">
        <w:t xml:space="preserve"> mph. </w:t>
      </w:r>
    </w:p>
    <w:sectPr w:rsidR="00196E08" w:rsidRPr="008A64A3" w:rsidSect="00F30C7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1309E"/>
    <w:multiLevelType w:val="hybridMultilevel"/>
    <w:tmpl w:val="934A2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96E08"/>
    <w:rsid w:val="00001605"/>
    <w:rsid w:val="00005A96"/>
    <w:rsid w:val="000105EC"/>
    <w:rsid w:val="00010B3C"/>
    <w:rsid w:val="000161A9"/>
    <w:rsid w:val="00021219"/>
    <w:rsid w:val="000229EE"/>
    <w:rsid w:val="00023128"/>
    <w:rsid w:val="00030052"/>
    <w:rsid w:val="000307FC"/>
    <w:rsid w:val="00030D50"/>
    <w:rsid w:val="000345D6"/>
    <w:rsid w:val="00037F6B"/>
    <w:rsid w:val="00041400"/>
    <w:rsid w:val="000512FA"/>
    <w:rsid w:val="000518F9"/>
    <w:rsid w:val="00057C89"/>
    <w:rsid w:val="00061160"/>
    <w:rsid w:val="00065DE6"/>
    <w:rsid w:val="00066601"/>
    <w:rsid w:val="00067E9F"/>
    <w:rsid w:val="00072C53"/>
    <w:rsid w:val="00073C54"/>
    <w:rsid w:val="000742A1"/>
    <w:rsid w:val="00074436"/>
    <w:rsid w:val="000838FA"/>
    <w:rsid w:val="00084B0F"/>
    <w:rsid w:val="0009027E"/>
    <w:rsid w:val="0009057A"/>
    <w:rsid w:val="000A1D1A"/>
    <w:rsid w:val="000A5041"/>
    <w:rsid w:val="000A5F90"/>
    <w:rsid w:val="000A63F8"/>
    <w:rsid w:val="000B26B8"/>
    <w:rsid w:val="000B2C9F"/>
    <w:rsid w:val="000B560E"/>
    <w:rsid w:val="000B5ECF"/>
    <w:rsid w:val="000B7F46"/>
    <w:rsid w:val="000C2E64"/>
    <w:rsid w:val="000C3269"/>
    <w:rsid w:val="000C3856"/>
    <w:rsid w:val="000D0934"/>
    <w:rsid w:val="000D2DCD"/>
    <w:rsid w:val="000D5709"/>
    <w:rsid w:val="000D5F50"/>
    <w:rsid w:val="000E04F0"/>
    <w:rsid w:val="000E0633"/>
    <w:rsid w:val="000E0BC9"/>
    <w:rsid w:val="000E72CE"/>
    <w:rsid w:val="000F1710"/>
    <w:rsid w:val="000F2B94"/>
    <w:rsid w:val="000F6683"/>
    <w:rsid w:val="000F7055"/>
    <w:rsid w:val="001015DD"/>
    <w:rsid w:val="00102063"/>
    <w:rsid w:val="00105145"/>
    <w:rsid w:val="00105182"/>
    <w:rsid w:val="00106195"/>
    <w:rsid w:val="00106941"/>
    <w:rsid w:val="00113039"/>
    <w:rsid w:val="00115731"/>
    <w:rsid w:val="001169D2"/>
    <w:rsid w:val="00124595"/>
    <w:rsid w:val="00124DDD"/>
    <w:rsid w:val="0012551D"/>
    <w:rsid w:val="00133D0E"/>
    <w:rsid w:val="00134928"/>
    <w:rsid w:val="00135624"/>
    <w:rsid w:val="00143F2F"/>
    <w:rsid w:val="00153A07"/>
    <w:rsid w:val="0016285B"/>
    <w:rsid w:val="00173F9B"/>
    <w:rsid w:val="00174451"/>
    <w:rsid w:val="00180CA6"/>
    <w:rsid w:val="00181325"/>
    <w:rsid w:val="00182266"/>
    <w:rsid w:val="00182575"/>
    <w:rsid w:val="0018261F"/>
    <w:rsid w:val="001826EF"/>
    <w:rsid w:val="00185BA6"/>
    <w:rsid w:val="00187D34"/>
    <w:rsid w:val="0019034F"/>
    <w:rsid w:val="00192893"/>
    <w:rsid w:val="00196E08"/>
    <w:rsid w:val="00197467"/>
    <w:rsid w:val="001A0565"/>
    <w:rsid w:val="001A2566"/>
    <w:rsid w:val="001B19A6"/>
    <w:rsid w:val="001B19B7"/>
    <w:rsid w:val="001B23EA"/>
    <w:rsid w:val="001C5644"/>
    <w:rsid w:val="001C61A4"/>
    <w:rsid w:val="001C6E7A"/>
    <w:rsid w:val="001D0B57"/>
    <w:rsid w:val="001D19F2"/>
    <w:rsid w:val="001D2989"/>
    <w:rsid w:val="001D5C77"/>
    <w:rsid w:val="001E0DA4"/>
    <w:rsid w:val="001E4A21"/>
    <w:rsid w:val="001F11C4"/>
    <w:rsid w:val="001F5B62"/>
    <w:rsid w:val="00200003"/>
    <w:rsid w:val="00200636"/>
    <w:rsid w:val="00201460"/>
    <w:rsid w:val="00206C18"/>
    <w:rsid w:val="002071B3"/>
    <w:rsid w:val="002076D2"/>
    <w:rsid w:val="00212617"/>
    <w:rsid w:val="00214496"/>
    <w:rsid w:val="00216EDA"/>
    <w:rsid w:val="002230FD"/>
    <w:rsid w:val="002232BB"/>
    <w:rsid w:val="00232443"/>
    <w:rsid w:val="002330E4"/>
    <w:rsid w:val="00241C50"/>
    <w:rsid w:val="002435EF"/>
    <w:rsid w:val="00246694"/>
    <w:rsid w:val="00250E38"/>
    <w:rsid w:val="00251FFD"/>
    <w:rsid w:val="002524E0"/>
    <w:rsid w:val="002548A0"/>
    <w:rsid w:val="00263A1A"/>
    <w:rsid w:val="00266283"/>
    <w:rsid w:val="00266848"/>
    <w:rsid w:val="00271BB8"/>
    <w:rsid w:val="002734FE"/>
    <w:rsid w:val="00275F9E"/>
    <w:rsid w:val="00280282"/>
    <w:rsid w:val="002828A4"/>
    <w:rsid w:val="00282BEC"/>
    <w:rsid w:val="00284544"/>
    <w:rsid w:val="00285640"/>
    <w:rsid w:val="00285B14"/>
    <w:rsid w:val="002868DA"/>
    <w:rsid w:val="00287797"/>
    <w:rsid w:val="00291B06"/>
    <w:rsid w:val="0029316A"/>
    <w:rsid w:val="00293CDE"/>
    <w:rsid w:val="00296ADA"/>
    <w:rsid w:val="002977DB"/>
    <w:rsid w:val="002A1A90"/>
    <w:rsid w:val="002A1B9E"/>
    <w:rsid w:val="002A2DFB"/>
    <w:rsid w:val="002A312A"/>
    <w:rsid w:val="002A579D"/>
    <w:rsid w:val="002D0D8E"/>
    <w:rsid w:val="002D0EA0"/>
    <w:rsid w:val="002D23A6"/>
    <w:rsid w:val="002D6533"/>
    <w:rsid w:val="002D6EC1"/>
    <w:rsid w:val="002E1D89"/>
    <w:rsid w:val="002F3251"/>
    <w:rsid w:val="003000A4"/>
    <w:rsid w:val="0030170C"/>
    <w:rsid w:val="00302A02"/>
    <w:rsid w:val="00305D9C"/>
    <w:rsid w:val="00307A72"/>
    <w:rsid w:val="00312142"/>
    <w:rsid w:val="00312369"/>
    <w:rsid w:val="00312ED5"/>
    <w:rsid w:val="0031475D"/>
    <w:rsid w:val="0031750A"/>
    <w:rsid w:val="00321954"/>
    <w:rsid w:val="00323DB5"/>
    <w:rsid w:val="00325DC1"/>
    <w:rsid w:val="0032727A"/>
    <w:rsid w:val="0033356A"/>
    <w:rsid w:val="00337420"/>
    <w:rsid w:val="00337534"/>
    <w:rsid w:val="00340D5D"/>
    <w:rsid w:val="003474DA"/>
    <w:rsid w:val="00365BA7"/>
    <w:rsid w:val="0037489C"/>
    <w:rsid w:val="003761A4"/>
    <w:rsid w:val="0038019F"/>
    <w:rsid w:val="003808F4"/>
    <w:rsid w:val="003809E0"/>
    <w:rsid w:val="003831BF"/>
    <w:rsid w:val="003849DF"/>
    <w:rsid w:val="003972FE"/>
    <w:rsid w:val="003A5EC9"/>
    <w:rsid w:val="003B0058"/>
    <w:rsid w:val="003B073E"/>
    <w:rsid w:val="003B1A25"/>
    <w:rsid w:val="003B3476"/>
    <w:rsid w:val="003C22AB"/>
    <w:rsid w:val="003C60FC"/>
    <w:rsid w:val="003C6A03"/>
    <w:rsid w:val="003D0374"/>
    <w:rsid w:val="003D2709"/>
    <w:rsid w:val="003E25B9"/>
    <w:rsid w:val="003E2D8A"/>
    <w:rsid w:val="003E4167"/>
    <w:rsid w:val="00403D3D"/>
    <w:rsid w:val="00404562"/>
    <w:rsid w:val="0040494E"/>
    <w:rsid w:val="004069BA"/>
    <w:rsid w:val="004211D5"/>
    <w:rsid w:val="00421CD9"/>
    <w:rsid w:val="00422831"/>
    <w:rsid w:val="00423F3C"/>
    <w:rsid w:val="00431037"/>
    <w:rsid w:val="004317C0"/>
    <w:rsid w:val="0043355A"/>
    <w:rsid w:val="0044393D"/>
    <w:rsid w:val="004446F6"/>
    <w:rsid w:val="00447FE8"/>
    <w:rsid w:val="00451CB4"/>
    <w:rsid w:val="004520FF"/>
    <w:rsid w:val="00457A18"/>
    <w:rsid w:val="00460A90"/>
    <w:rsid w:val="004626CD"/>
    <w:rsid w:val="00464B19"/>
    <w:rsid w:val="00465C82"/>
    <w:rsid w:val="00467B66"/>
    <w:rsid w:val="00472FC2"/>
    <w:rsid w:val="00473BFC"/>
    <w:rsid w:val="00473CDD"/>
    <w:rsid w:val="00480673"/>
    <w:rsid w:val="0048226A"/>
    <w:rsid w:val="00491954"/>
    <w:rsid w:val="00494E60"/>
    <w:rsid w:val="004A51B1"/>
    <w:rsid w:val="004B1971"/>
    <w:rsid w:val="004B612C"/>
    <w:rsid w:val="004B6BE3"/>
    <w:rsid w:val="004C75EE"/>
    <w:rsid w:val="004D3DCA"/>
    <w:rsid w:val="004D5F94"/>
    <w:rsid w:val="0050066A"/>
    <w:rsid w:val="00512071"/>
    <w:rsid w:val="00512915"/>
    <w:rsid w:val="00513651"/>
    <w:rsid w:val="005145FB"/>
    <w:rsid w:val="00520550"/>
    <w:rsid w:val="00522BD7"/>
    <w:rsid w:val="0052454D"/>
    <w:rsid w:val="00527B47"/>
    <w:rsid w:val="00530006"/>
    <w:rsid w:val="00530CDC"/>
    <w:rsid w:val="00534099"/>
    <w:rsid w:val="00540EFB"/>
    <w:rsid w:val="00543E0A"/>
    <w:rsid w:val="005534CA"/>
    <w:rsid w:val="005557AB"/>
    <w:rsid w:val="0056307D"/>
    <w:rsid w:val="00564C38"/>
    <w:rsid w:val="0056528F"/>
    <w:rsid w:val="00575CF6"/>
    <w:rsid w:val="00576414"/>
    <w:rsid w:val="005805DC"/>
    <w:rsid w:val="0058096A"/>
    <w:rsid w:val="00592AC4"/>
    <w:rsid w:val="005933AE"/>
    <w:rsid w:val="00595994"/>
    <w:rsid w:val="00595C0C"/>
    <w:rsid w:val="005A0AF8"/>
    <w:rsid w:val="005A5264"/>
    <w:rsid w:val="005A6EA0"/>
    <w:rsid w:val="005B154C"/>
    <w:rsid w:val="005B51B2"/>
    <w:rsid w:val="005B794D"/>
    <w:rsid w:val="005B7D3B"/>
    <w:rsid w:val="005C5A48"/>
    <w:rsid w:val="005C6873"/>
    <w:rsid w:val="005D3C0A"/>
    <w:rsid w:val="005E146F"/>
    <w:rsid w:val="005E646F"/>
    <w:rsid w:val="005E71B6"/>
    <w:rsid w:val="005F0B3A"/>
    <w:rsid w:val="005F2DB8"/>
    <w:rsid w:val="005F32A9"/>
    <w:rsid w:val="005F4C76"/>
    <w:rsid w:val="00600F08"/>
    <w:rsid w:val="00602BAC"/>
    <w:rsid w:val="00610C69"/>
    <w:rsid w:val="0062055D"/>
    <w:rsid w:val="006227CE"/>
    <w:rsid w:val="00622BCE"/>
    <w:rsid w:val="006308D4"/>
    <w:rsid w:val="00631B9F"/>
    <w:rsid w:val="0063559F"/>
    <w:rsid w:val="0064176E"/>
    <w:rsid w:val="0064292F"/>
    <w:rsid w:val="00644839"/>
    <w:rsid w:val="00644E54"/>
    <w:rsid w:val="00645AF0"/>
    <w:rsid w:val="00647244"/>
    <w:rsid w:val="00654234"/>
    <w:rsid w:val="0066027A"/>
    <w:rsid w:val="00660B3E"/>
    <w:rsid w:val="00670224"/>
    <w:rsid w:val="00670F52"/>
    <w:rsid w:val="0067521B"/>
    <w:rsid w:val="0067754E"/>
    <w:rsid w:val="0068080E"/>
    <w:rsid w:val="00681A40"/>
    <w:rsid w:val="00685602"/>
    <w:rsid w:val="00687E00"/>
    <w:rsid w:val="00691A70"/>
    <w:rsid w:val="00692F01"/>
    <w:rsid w:val="00694B6E"/>
    <w:rsid w:val="006A4EEA"/>
    <w:rsid w:val="006A5B7D"/>
    <w:rsid w:val="006B7705"/>
    <w:rsid w:val="006C217F"/>
    <w:rsid w:val="006D4E88"/>
    <w:rsid w:val="006D7EF1"/>
    <w:rsid w:val="006E2272"/>
    <w:rsid w:val="006E53E4"/>
    <w:rsid w:val="006E5E1C"/>
    <w:rsid w:val="006E7743"/>
    <w:rsid w:val="006E7C2A"/>
    <w:rsid w:val="006E7E35"/>
    <w:rsid w:val="006F128B"/>
    <w:rsid w:val="00701F22"/>
    <w:rsid w:val="00720D90"/>
    <w:rsid w:val="00732E44"/>
    <w:rsid w:val="00732EB8"/>
    <w:rsid w:val="0073448D"/>
    <w:rsid w:val="00735DAB"/>
    <w:rsid w:val="007408AB"/>
    <w:rsid w:val="00742C33"/>
    <w:rsid w:val="00745353"/>
    <w:rsid w:val="00751AA1"/>
    <w:rsid w:val="0076073F"/>
    <w:rsid w:val="00760E76"/>
    <w:rsid w:val="00761538"/>
    <w:rsid w:val="00762599"/>
    <w:rsid w:val="007635EE"/>
    <w:rsid w:val="00766FFD"/>
    <w:rsid w:val="00772C49"/>
    <w:rsid w:val="00774948"/>
    <w:rsid w:val="0077796B"/>
    <w:rsid w:val="0078697A"/>
    <w:rsid w:val="007907B0"/>
    <w:rsid w:val="00792E45"/>
    <w:rsid w:val="00793A3A"/>
    <w:rsid w:val="00795841"/>
    <w:rsid w:val="0079588F"/>
    <w:rsid w:val="007A1C29"/>
    <w:rsid w:val="007A39C0"/>
    <w:rsid w:val="007B2E03"/>
    <w:rsid w:val="007C199D"/>
    <w:rsid w:val="007C3B48"/>
    <w:rsid w:val="007C7A5E"/>
    <w:rsid w:val="007D3B6F"/>
    <w:rsid w:val="007D5461"/>
    <w:rsid w:val="007E1695"/>
    <w:rsid w:val="007E2837"/>
    <w:rsid w:val="00805502"/>
    <w:rsid w:val="008117F8"/>
    <w:rsid w:val="00816856"/>
    <w:rsid w:val="0081782A"/>
    <w:rsid w:val="0082063F"/>
    <w:rsid w:val="008235AD"/>
    <w:rsid w:val="00823C76"/>
    <w:rsid w:val="00825807"/>
    <w:rsid w:val="00825BD9"/>
    <w:rsid w:val="008320A9"/>
    <w:rsid w:val="0083392F"/>
    <w:rsid w:val="00833F61"/>
    <w:rsid w:val="0083664C"/>
    <w:rsid w:val="00841EB8"/>
    <w:rsid w:val="00843429"/>
    <w:rsid w:val="0084471F"/>
    <w:rsid w:val="00850540"/>
    <w:rsid w:val="008513B7"/>
    <w:rsid w:val="00853A57"/>
    <w:rsid w:val="008549AB"/>
    <w:rsid w:val="00860B2D"/>
    <w:rsid w:val="00861448"/>
    <w:rsid w:val="00866323"/>
    <w:rsid w:val="0087034E"/>
    <w:rsid w:val="00870F10"/>
    <w:rsid w:val="008743DA"/>
    <w:rsid w:val="00875BFA"/>
    <w:rsid w:val="008774FF"/>
    <w:rsid w:val="0087780E"/>
    <w:rsid w:val="00890CB1"/>
    <w:rsid w:val="00890F2F"/>
    <w:rsid w:val="00891898"/>
    <w:rsid w:val="00893B2E"/>
    <w:rsid w:val="008966B1"/>
    <w:rsid w:val="00897497"/>
    <w:rsid w:val="008A07F5"/>
    <w:rsid w:val="008A0AA8"/>
    <w:rsid w:val="008A64A3"/>
    <w:rsid w:val="008B2914"/>
    <w:rsid w:val="008B39D0"/>
    <w:rsid w:val="008C5031"/>
    <w:rsid w:val="008D2787"/>
    <w:rsid w:val="008E0A67"/>
    <w:rsid w:val="008E206F"/>
    <w:rsid w:val="008E3DC2"/>
    <w:rsid w:val="008F0C8B"/>
    <w:rsid w:val="008F2A1A"/>
    <w:rsid w:val="00905672"/>
    <w:rsid w:val="00905A1D"/>
    <w:rsid w:val="00907530"/>
    <w:rsid w:val="0090799E"/>
    <w:rsid w:val="00907F25"/>
    <w:rsid w:val="00914E5E"/>
    <w:rsid w:val="00917E6C"/>
    <w:rsid w:val="00920C03"/>
    <w:rsid w:val="00920EDE"/>
    <w:rsid w:val="009215DE"/>
    <w:rsid w:val="0092284F"/>
    <w:rsid w:val="00926F1B"/>
    <w:rsid w:val="00934233"/>
    <w:rsid w:val="009348FE"/>
    <w:rsid w:val="009353BE"/>
    <w:rsid w:val="0093733F"/>
    <w:rsid w:val="00942E7F"/>
    <w:rsid w:val="0094497A"/>
    <w:rsid w:val="009456C3"/>
    <w:rsid w:val="00945CC1"/>
    <w:rsid w:val="0094602F"/>
    <w:rsid w:val="00951B45"/>
    <w:rsid w:val="00952873"/>
    <w:rsid w:val="00961A03"/>
    <w:rsid w:val="00964494"/>
    <w:rsid w:val="009650BC"/>
    <w:rsid w:val="00967AF5"/>
    <w:rsid w:val="00976CCB"/>
    <w:rsid w:val="00982459"/>
    <w:rsid w:val="00985E78"/>
    <w:rsid w:val="009906ED"/>
    <w:rsid w:val="00990C37"/>
    <w:rsid w:val="00992CD8"/>
    <w:rsid w:val="009A2483"/>
    <w:rsid w:val="009A271D"/>
    <w:rsid w:val="009A745E"/>
    <w:rsid w:val="009A7C6F"/>
    <w:rsid w:val="009B3BB4"/>
    <w:rsid w:val="009C68A1"/>
    <w:rsid w:val="009D1191"/>
    <w:rsid w:val="009D215F"/>
    <w:rsid w:val="009D4442"/>
    <w:rsid w:val="009D4DE8"/>
    <w:rsid w:val="009D620D"/>
    <w:rsid w:val="009E4743"/>
    <w:rsid w:val="009F1812"/>
    <w:rsid w:val="009F46D7"/>
    <w:rsid w:val="00A1440B"/>
    <w:rsid w:val="00A16972"/>
    <w:rsid w:val="00A16E5A"/>
    <w:rsid w:val="00A175BA"/>
    <w:rsid w:val="00A3322F"/>
    <w:rsid w:val="00A3354C"/>
    <w:rsid w:val="00A3414F"/>
    <w:rsid w:val="00A40E1F"/>
    <w:rsid w:val="00A44E58"/>
    <w:rsid w:val="00A568BB"/>
    <w:rsid w:val="00A60B75"/>
    <w:rsid w:val="00A61D1D"/>
    <w:rsid w:val="00A62D3D"/>
    <w:rsid w:val="00A7020C"/>
    <w:rsid w:val="00A74222"/>
    <w:rsid w:val="00A818F8"/>
    <w:rsid w:val="00A82F95"/>
    <w:rsid w:val="00A926B1"/>
    <w:rsid w:val="00A97401"/>
    <w:rsid w:val="00AA2C36"/>
    <w:rsid w:val="00AA2EDC"/>
    <w:rsid w:val="00AA3DBC"/>
    <w:rsid w:val="00AA453C"/>
    <w:rsid w:val="00AA5431"/>
    <w:rsid w:val="00AA5EDA"/>
    <w:rsid w:val="00AB6C58"/>
    <w:rsid w:val="00AC44CC"/>
    <w:rsid w:val="00AC5E36"/>
    <w:rsid w:val="00AD065E"/>
    <w:rsid w:val="00AD1062"/>
    <w:rsid w:val="00AD23F2"/>
    <w:rsid w:val="00AD3465"/>
    <w:rsid w:val="00AD4BE1"/>
    <w:rsid w:val="00AD6953"/>
    <w:rsid w:val="00AD72AB"/>
    <w:rsid w:val="00AF4D8A"/>
    <w:rsid w:val="00AF6B44"/>
    <w:rsid w:val="00B0417D"/>
    <w:rsid w:val="00B11C1C"/>
    <w:rsid w:val="00B20446"/>
    <w:rsid w:val="00B22E53"/>
    <w:rsid w:val="00B25203"/>
    <w:rsid w:val="00B33C8D"/>
    <w:rsid w:val="00B34613"/>
    <w:rsid w:val="00B4417C"/>
    <w:rsid w:val="00B46281"/>
    <w:rsid w:val="00B5284B"/>
    <w:rsid w:val="00B601BB"/>
    <w:rsid w:val="00B628B4"/>
    <w:rsid w:val="00B62998"/>
    <w:rsid w:val="00B644FB"/>
    <w:rsid w:val="00B74140"/>
    <w:rsid w:val="00B749CD"/>
    <w:rsid w:val="00B77F68"/>
    <w:rsid w:val="00B853BF"/>
    <w:rsid w:val="00B94C5E"/>
    <w:rsid w:val="00B95143"/>
    <w:rsid w:val="00B96938"/>
    <w:rsid w:val="00BA21B2"/>
    <w:rsid w:val="00BA26F8"/>
    <w:rsid w:val="00BA5126"/>
    <w:rsid w:val="00BA6FD9"/>
    <w:rsid w:val="00BB0B1A"/>
    <w:rsid w:val="00BB457C"/>
    <w:rsid w:val="00BB6854"/>
    <w:rsid w:val="00BC789F"/>
    <w:rsid w:val="00BC7F87"/>
    <w:rsid w:val="00BD05BC"/>
    <w:rsid w:val="00BD40C0"/>
    <w:rsid w:val="00BD56A2"/>
    <w:rsid w:val="00BD6BA9"/>
    <w:rsid w:val="00BE598F"/>
    <w:rsid w:val="00BE5F0A"/>
    <w:rsid w:val="00BF1A4F"/>
    <w:rsid w:val="00BF229F"/>
    <w:rsid w:val="00BF2668"/>
    <w:rsid w:val="00BF62C7"/>
    <w:rsid w:val="00C0400C"/>
    <w:rsid w:val="00C109C8"/>
    <w:rsid w:val="00C15548"/>
    <w:rsid w:val="00C15873"/>
    <w:rsid w:val="00C23682"/>
    <w:rsid w:val="00C23BD3"/>
    <w:rsid w:val="00C23CFC"/>
    <w:rsid w:val="00C30696"/>
    <w:rsid w:val="00C33575"/>
    <w:rsid w:val="00C36FC2"/>
    <w:rsid w:val="00C3732E"/>
    <w:rsid w:val="00C41F00"/>
    <w:rsid w:val="00C4207C"/>
    <w:rsid w:val="00C458C2"/>
    <w:rsid w:val="00C52274"/>
    <w:rsid w:val="00C560C0"/>
    <w:rsid w:val="00C5786E"/>
    <w:rsid w:val="00C6059C"/>
    <w:rsid w:val="00C65BAE"/>
    <w:rsid w:val="00C716A9"/>
    <w:rsid w:val="00C8487A"/>
    <w:rsid w:val="00CA2DDC"/>
    <w:rsid w:val="00CB101C"/>
    <w:rsid w:val="00CB134F"/>
    <w:rsid w:val="00CB5174"/>
    <w:rsid w:val="00CC4DED"/>
    <w:rsid w:val="00CC5754"/>
    <w:rsid w:val="00CD388A"/>
    <w:rsid w:val="00CD680F"/>
    <w:rsid w:val="00CD70C4"/>
    <w:rsid w:val="00CD787E"/>
    <w:rsid w:val="00CD7ECD"/>
    <w:rsid w:val="00CF1979"/>
    <w:rsid w:val="00CF5560"/>
    <w:rsid w:val="00D159B4"/>
    <w:rsid w:val="00D308B4"/>
    <w:rsid w:val="00D30FDF"/>
    <w:rsid w:val="00D33C9A"/>
    <w:rsid w:val="00D36F1B"/>
    <w:rsid w:val="00D4230E"/>
    <w:rsid w:val="00D44C68"/>
    <w:rsid w:val="00D526EC"/>
    <w:rsid w:val="00D54A88"/>
    <w:rsid w:val="00D608F6"/>
    <w:rsid w:val="00D61C79"/>
    <w:rsid w:val="00D73B66"/>
    <w:rsid w:val="00D75183"/>
    <w:rsid w:val="00D92C5F"/>
    <w:rsid w:val="00DA0D9E"/>
    <w:rsid w:val="00DA60B2"/>
    <w:rsid w:val="00DB0585"/>
    <w:rsid w:val="00DB3454"/>
    <w:rsid w:val="00DB4DED"/>
    <w:rsid w:val="00DC08A0"/>
    <w:rsid w:val="00DC08B9"/>
    <w:rsid w:val="00DC2D95"/>
    <w:rsid w:val="00DC7E37"/>
    <w:rsid w:val="00DD22F0"/>
    <w:rsid w:val="00DD23C4"/>
    <w:rsid w:val="00DD6F53"/>
    <w:rsid w:val="00DD7030"/>
    <w:rsid w:val="00DD7F37"/>
    <w:rsid w:val="00DE0D35"/>
    <w:rsid w:val="00DE385E"/>
    <w:rsid w:val="00DF62DF"/>
    <w:rsid w:val="00DF6BC6"/>
    <w:rsid w:val="00E00270"/>
    <w:rsid w:val="00E00468"/>
    <w:rsid w:val="00E05F8B"/>
    <w:rsid w:val="00E166B6"/>
    <w:rsid w:val="00E21BD4"/>
    <w:rsid w:val="00E23A2E"/>
    <w:rsid w:val="00E36C8F"/>
    <w:rsid w:val="00E37D00"/>
    <w:rsid w:val="00E4066E"/>
    <w:rsid w:val="00E43438"/>
    <w:rsid w:val="00E44A0A"/>
    <w:rsid w:val="00E47729"/>
    <w:rsid w:val="00E5287E"/>
    <w:rsid w:val="00E678C0"/>
    <w:rsid w:val="00E7643D"/>
    <w:rsid w:val="00E77A41"/>
    <w:rsid w:val="00E82661"/>
    <w:rsid w:val="00E827E6"/>
    <w:rsid w:val="00E9403A"/>
    <w:rsid w:val="00E942D3"/>
    <w:rsid w:val="00E956DB"/>
    <w:rsid w:val="00E95A77"/>
    <w:rsid w:val="00EA082F"/>
    <w:rsid w:val="00EA1E75"/>
    <w:rsid w:val="00EA2308"/>
    <w:rsid w:val="00EA7B58"/>
    <w:rsid w:val="00EB37ED"/>
    <w:rsid w:val="00EC1B63"/>
    <w:rsid w:val="00EC3447"/>
    <w:rsid w:val="00EC4E20"/>
    <w:rsid w:val="00ED1624"/>
    <w:rsid w:val="00ED1B42"/>
    <w:rsid w:val="00ED5A5C"/>
    <w:rsid w:val="00F017BC"/>
    <w:rsid w:val="00F02E79"/>
    <w:rsid w:val="00F03AAB"/>
    <w:rsid w:val="00F0656B"/>
    <w:rsid w:val="00F07B2D"/>
    <w:rsid w:val="00F16D74"/>
    <w:rsid w:val="00F208A6"/>
    <w:rsid w:val="00F25A33"/>
    <w:rsid w:val="00F26352"/>
    <w:rsid w:val="00F26E7F"/>
    <w:rsid w:val="00F323F6"/>
    <w:rsid w:val="00F32488"/>
    <w:rsid w:val="00F32B77"/>
    <w:rsid w:val="00F36164"/>
    <w:rsid w:val="00F428AD"/>
    <w:rsid w:val="00F44E51"/>
    <w:rsid w:val="00F4692F"/>
    <w:rsid w:val="00F510B8"/>
    <w:rsid w:val="00F5609B"/>
    <w:rsid w:val="00F5673F"/>
    <w:rsid w:val="00F6421A"/>
    <w:rsid w:val="00F72898"/>
    <w:rsid w:val="00F74A36"/>
    <w:rsid w:val="00F75A30"/>
    <w:rsid w:val="00F75ADA"/>
    <w:rsid w:val="00F75DF5"/>
    <w:rsid w:val="00F7746E"/>
    <w:rsid w:val="00F8041D"/>
    <w:rsid w:val="00F861F1"/>
    <w:rsid w:val="00FA46E5"/>
    <w:rsid w:val="00FA56E4"/>
    <w:rsid w:val="00FA5782"/>
    <w:rsid w:val="00FA7BA5"/>
    <w:rsid w:val="00FC1077"/>
    <w:rsid w:val="00FE2B96"/>
    <w:rsid w:val="00FE349E"/>
    <w:rsid w:val="00FE3F3A"/>
    <w:rsid w:val="00FE54DC"/>
    <w:rsid w:val="00FE62B8"/>
    <w:rsid w:val="00FF2B47"/>
    <w:rsid w:val="00FF6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02983"/>
  <w15:chartTrackingRefBased/>
  <w15:docId w15:val="{4D3AB8CD-6B3C-4F06-87CA-49CD71315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E08"/>
    <w:rPr>
      <w:rFonts w:eastAsia="Times New Roman"/>
      <w:lang w:val="en-HK"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96E08"/>
  </w:style>
  <w:style w:type="character" w:styleId="Hyperlink">
    <w:name w:val="Hyperlink"/>
    <w:basedOn w:val="DefaultParagraphFont"/>
    <w:uiPriority w:val="99"/>
    <w:semiHidden/>
    <w:unhideWhenUsed/>
    <w:rsid w:val="00196E08"/>
    <w:rPr>
      <w:color w:val="0000FF"/>
      <w:u w:val="single"/>
    </w:rPr>
  </w:style>
  <w:style w:type="paragraph" w:styleId="NormalWeb">
    <w:name w:val="Normal (Web)"/>
    <w:basedOn w:val="Normal"/>
    <w:uiPriority w:val="99"/>
    <w:unhideWhenUsed/>
    <w:rsid w:val="00196E08"/>
    <w:pPr>
      <w:spacing w:before="100" w:beforeAutospacing="1" w:after="100" w:afterAutospacing="1"/>
    </w:pPr>
  </w:style>
  <w:style w:type="table" w:styleId="TableGrid">
    <w:name w:val="Table Grid"/>
    <w:basedOn w:val="TableNormal"/>
    <w:uiPriority w:val="59"/>
    <w:rsid w:val="00196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6E08"/>
    <w:pPr>
      <w:ind w:left="720"/>
      <w:contextualSpacing/>
    </w:pPr>
  </w:style>
  <w:style w:type="paragraph" w:customStyle="1" w:styleId="xmsonormal">
    <w:name w:val="x_msonormal"/>
    <w:basedOn w:val="Normal"/>
    <w:rsid w:val="00196E0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Laury Livsey</dc:creator>
  <cp:keywords/>
  <dc:description/>
  <cp:lastModifiedBy>Laury Livsey</cp:lastModifiedBy>
  <cp:revision>2</cp:revision>
  <dcterms:created xsi:type="dcterms:W3CDTF">2019-05-24T00:01:00Z</dcterms:created>
  <dcterms:modified xsi:type="dcterms:W3CDTF">2019-05-24T02:13:00Z</dcterms:modified>
</cp:coreProperties>
</file>