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4FEC" w14:textId="597289BB" w:rsidR="0083371A" w:rsidRPr="00961623" w:rsidRDefault="0083371A" w:rsidP="0083371A">
      <w:pPr>
        <w:rPr>
          <w:b/>
          <w:bCs/>
          <w:sz w:val="22"/>
          <w:szCs w:val="22"/>
        </w:rPr>
      </w:pPr>
      <w:bookmarkStart w:id="0" w:name="_Hlk503386269"/>
      <w:bookmarkStart w:id="1" w:name="_Hlk534876185"/>
      <w:r>
        <w:rPr>
          <w:b/>
          <w:bCs/>
          <w:sz w:val="22"/>
          <w:szCs w:val="22"/>
        </w:rPr>
        <w:t>PARTIAL First</w:t>
      </w:r>
      <w:r w:rsidR="00CF023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Round Results</w:t>
      </w:r>
    </w:p>
    <w:p w14:paraId="2FA4CB8E" w14:textId="388DD5A6" w:rsidR="0083371A" w:rsidRPr="00961623" w:rsidRDefault="000178D6" w:rsidP="008337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Abierto OSDE del Centro </w:t>
      </w:r>
      <w:proofErr w:type="spellStart"/>
      <w:r w:rsidRPr="000178D6">
        <w:rPr>
          <w:b/>
          <w:bCs/>
          <w:sz w:val="22"/>
          <w:szCs w:val="22"/>
        </w:rPr>
        <w:t>presentado</w:t>
      </w:r>
      <w:proofErr w:type="spellEnd"/>
      <w:r w:rsidRPr="000178D6">
        <w:rPr>
          <w:b/>
          <w:bCs/>
          <w:sz w:val="22"/>
          <w:szCs w:val="22"/>
        </w:rPr>
        <w:t xml:space="preserve"> por </w:t>
      </w:r>
      <w:proofErr w:type="spellStart"/>
      <w:r w:rsidRPr="000178D6">
        <w:rPr>
          <w:b/>
          <w:bCs/>
          <w:sz w:val="22"/>
          <w:szCs w:val="22"/>
        </w:rPr>
        <w:t>FiberCorp</w:t>
      </w:r>
      <w:proofErr w:type="spellEnd"/>
      <w:r w:rsidRPr="000178D6">
        <w:rPr>
          <w:b/>
          <w:bCs/>
          <w:sz w:val="22"/>
          <w:szCs w:val="22"/>
        </w:rPr>
        <w:t>-Telecom</w:t>
      </w:r>
    </w:p>
    <w:p w14:paraId="6021D09D" w14:textId="77777777" w:rsidR="0083371A" w:rsidRPr="00961623" w:rsidRDefault="0083371A" w:rsidP="00833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83371A" w:rsidRPr="00961623" w14:paraId="42D6DFD4" w14:textId="77777777" w:rsidTr="007A508E">
        <w:tc>
          <w:tcPr>
            <w:tcW w:w="828" w:type="dxa"/>
          </w:tcPr>
          <w:p w14:paraId="0C4D0290" w14:textId="77777777" w:rsidR="0083371A" w:rsidRPr="00961623" w:rsidRDefault="0083371A" w:rsidP="007A508E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0167F488" w14:textId="77777777" w:rsidR="0083371A" w:rsidRPr="00961623" w:rsidRDefault="0083371A" w:rsidP="007A508E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0C1CAAF3" w14:textId="77777777" w:rsidR="0083371A" w:rsidRPr="00961623" w:rsidRDefault="0083371A" w:rsidP="007A508E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83371A" w:rsidRPr="00961623" w14:paraId="0E6DC5B5" w14:textId="77777777" w:rsidTr="007A508E">
        <w:tc>
          <w:tcPr>
            <w:tcW w:w="828" w:type="dxa"/>
          </w:tcPr>
          <w:p w14:paraId="4855AC28" w14:textId="77777777" w:rsidR="0083371A" w:rsidRPr="00D25592" w:rsidRDefault="0083371A" w:rsidP="007A508E">
            <w:pPr>
              <w:jc w:val="center"/>
              <w:rPr>
                <w:rFonts w:eastAsiaTheme="minorEastAsia"/>
                <w:sz w:val="18"/>
                <w:szCs w:val="18"/>
              </w:rPr>
            </w:pPr>
            <w:bookmarkStart w:id="2" w:name="_Hlk1567964"/>
            <w:r w:rsidRPr="00D2559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</w:tcPr>
          <w:p w14:paraId="19BA5E7D" w14:textId="10BCB444" w:rsidR="0083371A" w:rsidRPr="005102CF" w:rsidRDefault="00464D38" w:rsidP="007A508E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Paulo Pinto (Argentina)</w:t>
            </w:r>
          </w:p>
        </w:tc>
        <w:tc>
          <w:tcPr>
            <w:tcW w:w="2700" w:type="dxa"/>
          </w:tcPr>
          <w:p w14:paraId="1DC7A0BA" w14:textId="24A5281A" w:rsidR="0083371A" w:rsidRPr="005102CF" w:rsidRDefault="0083371A" w:rsidP="007A508E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30-3</w:t>
            </w:r>
            <w:r w:rsidR="007E4F47">
              <w:rPr>
                <w:rFonts w:eastAsiaTheme="minorEastAsia"/>
                <w:sz w:val="18"/>
                <w:szCs w:val="18"/>
              </w:rPr>
              <w:t>4</w:t>
            </w:r>
            <w:r w:rsidRPr="004E66C9">
              <w:rPr>
                <w:rFonts w:eastAsiaTheme="minor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6</w:t>
            </w:r>
            <w:r w:rsidR="00464D38">
              <w:rPr>
                <w:sz w:val="18"/>
                <w:szCs w:val="18"/>
              </w:rPr>
              <w:t>4</w:t>
            </w:r>
            <w:r w:rsidRPr="004E66C9">
              <w:rPr>
                <w:sz w:val="18"/>
                <w:szCs w:val="18"/>
              </w:rPr>
              <w:t xml:space="preserve"> (-</w:t>
            </w:r>
            <w:r w:rsidR="00464D38">
              <w:rPr>
                <w:sz w:val="18"/>
                <w:szCs w:val="18"/>
              </w:rPr>
              <w:t>7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83371A" w:rsidRPr="00961623" w14:paraId="04DECA61" w14:textId="77777777" w:rsidTr="007A508E">
        <w:tc>
          <w:tcPr>
            <w:tcW w:w="828" w:type="dxa"/>
          </w:tcPr>
          <w:p w14:paraId="244664D5" w14:textId="6A6D3F47" w:rsidR="0083371A" w:rsidRPr="00D25592" w:rsidRDefault="00D25592" w:rsidP="007A508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25592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30" w:type="dxa"/>
          </w:tcPr>
          <w:p w14:paraId="3B96FC12" w14:textId="5A4BB8E1" w:rsidR="0083371A" w:rsidRPr="00464D38" w:rsidRDefault="00464D38" w:rsidP="007A508E">
            <w:pPr>
              <w:rPr>
                <w:sz w:val="18"/>
                <w:szCs w:val="18"/>
              </w:rPr>
            </w:pPr>
            <w:r w:rsidRPr="00464D38">
              <w:rPr>
                <w:sz w:val="18"/>
                <w:szCs w:val="18"/>
              </w:rPr>
              <w:t>Matt Hutchins</w:t>
            </w:r>
            <w:r>
              <w:rPr>
                <w:sz w:val="18"/>
                <w:szCs w:val="18"/>
              </w:rPr>
              <w:t xml:space="preserve"> (U.S.)</w:t>
            </w:r>
          </w:p>
        </w:tc>
        <w:tc>
          <w:tcPr>
            <w:tcW w:w="2700" w:type="dxa"/>
          </w:tcPr>
          <w:p w14:paraId="2A511D53" w14:textId="2D081E7F" w:rsidR="0083371A" w:rsidRPr="00E01272" w:rsidRDefault="00464D38" w:rsidP="007A508E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33-33—66 (-5)</w:t>
            </w:r>
          </w:p>
        </w:tc>
      </w:tr>
      <w:tr w:rsidR="0083371A" w:rsidRPr="00961623" w14:paraId="75A7C25F" w14:textId="77777777" w:rsidTr="007A508E">
        <w:tc>
          <w:tcPr>
            <w:tcW w:w="828" w:type="dxa"/>
          </w:tcPr>
          <w:p w14:paraId="72069AD1" w14:textId="1BBE9797" w:rsidR="0083371A" w:rsidRPr="00D25592" w:rsidRDefault="00D25592" w:rsidP="007A508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2559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</w:tcPr>
          <w:p w14:paraId="026E2AE2" w14:textId="65997C71" w:rsidR="0083371A" w:rsidRDefault="009534CC" w:rsidP="007A5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color w:val="000000"/>
                <w:sz w:val="18"/>
                <w:szCs w:val="18"/>
              </w:rPr>
              <w:t>Szirmak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(Canada)</w:t>
            </w:r>
          </w:p>
        </w:tc>
        <w:tc>
          <w:tcPr>
            <w:tcW w:w="2700" w:type="dxa"/>
          </w:tcPr>
          <w:p w14:paraId="576FC364" w14:textId="75B218E6" w:rsidR="0083371A" w:rsidRDefault="0083371A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33-3</w:t>
            </w:r>
            <w:r w:rsidR="00DE6F16">
              <w:rPr>
                <w:rFonts w:eastAsiaTheme="minorEastAsia"/>
                <w:sz w:val="18"/>
                <w:szCs w:val="18"/>
              </w:rPr>
              <w:t>5</w:t>
            </w:r>
            <w:r w:rsidRPr="004E66C9">
              <w:rPr>
                <w:rFonts w:eastAsiaTheme="minor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6</w:t>
            </w:r>
            <w:r w:rsidR="00DE6F16">
              <w:rPr>
                <w:sz w:val="18"/>
                <w:szCs w:val="18"/>
              </w:rPr>
              <w:t>8</w:t>
            </w:r>
            <w:r w:rsidRPr="004E66C9">
              <w:rPr>
                <w:sz w:val="18"/>
                <w:szCs w:val="18"/>
              </w:rPr>
              <w:t xml:space="preserve"> (-</w:t>
            </w:r>
            <w:r w:rsidR="00DE6F16">
              <w:rPr>
                <w:sz w:val="18"/>
                <w:szCs w:val="18"/>
              </w:rPr>
              <w:t>3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83371A" w:rsidRPr="00961623" w14:paraId="30173FA1" w14:textId="77777777" w:rsidTr="007A508E">
        <w:tc>
          <w:tcPr>
            <w:tcW w:w="828" w:type="dxa"/>
          </w:tcPr>
          <w:p w14:paraId="3FD8AEB2" w14:textId="77777777" w:rsidR="0083371A" w:rsidRPr="00D25592" w:rsidRDefault="0083371A" w:rsidP="007A508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2559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0" w:type="dxa"/>
          </w:tcPr>
          <w:p w14:paraId="76B2C9FD" w14:textId="558AAC47" w:rsidR="0083371A" w:rsidRDefault="00D25592" w:rsidP="007A5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Tommy </w:t>
            </w:r>
            <w:proofErr w:type="spellStart"/>
            <w:r>
              <w:rPr>
                <w:color w:val="000000"/>
                <w:sz w:val="18"/>
                <w:szCs w:val="18"/>
              </w:rPr>
              <w:t>Cocha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(Argentina)</w:t>
            </w:r>
          </w:p>
        </w:tc>
        <w:tc>
          <w:tcPr>
            <w:tcW w:w="2700" w:type="dxa"/>
          </w:tcPr>
          <w:p w14:paraId="43FBDB42" w14:textId="016AEA47" w:rsidR="0083371A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</w:t>
            </w:r>
            <w:r w:rsidR="0083371A">
              <w:rPr>
                <w:rFonts w:eastAsiaTheme="minorEastAsia"/>
                <w:sz w:val="18"/>
                <w:szCs w:val="18"/>
              </w:rPr>
              <w:t>-3</w:t>
            </w:r>
            <w:r>
              <w:rPr>
                <w:rFonts w:eastAsiaTheme="minorEastAsia"/>
                <w:sz w:val="18"/>
                <w:szCs w:val="18"/>
              </w:rPr>
              <w:t>5</w:t>
            </w:r>
            <w:r w:rsidR="0083371A" w:rsidRPr="004E66C9">
              <w:rPr>
                <w:rFonts w:eastAsiaTheme="minorEastAsia"/>
                <w:sz w:val="18"/>
                <w:szCs w:val="18"/>
              </w:rPr>
              <w:t>—</w:t>
            </w:r>
            <w:r w:rsidR="008337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="0083371A"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2</w:t>
            </w:r>
            <w:r w:rsidR="0083371A" w:rsidRPr="004E66C9">
              <w:rPr>
                <w:sz w:val="18"/>
                <w:szCs w:val="18"/>
              </w:rPr>
              <w:t>)</w:t>
            </w:r>
          </w:p>
        </w:tc>
      </w:tr>
      <w:tr w:rsidR="00D25592" w:rsidRPr="00961623" w14:paraId="38E66A69" w14:textId="77777777" w:rsidTr="007A508E">
        <w:tc>
          <w:tcPr>
            <w:tcW w:w="828" w:type="dxa"/>
          </w:tcPr>
          <w:p w14:paraId="12FEAE86" w14:textId="5BE5A8CB" w:rsidR="00D25592" w:rsidRPr="00D25592" w:rsidRDefault="00D25592" w:rsidP="007A508E">
            <w:pPr>
              <w:jc w:val="center"/>
              <w:rPr>
                <w:rFonts w:eastAsiaTheme="minorEastAsia" w:hint="eastAsia"/>
                <w:color w:val="000000"/>
                <w:sz w:val="18"/>
                <w:szCs w:val="18"/>
              </w:rPr>
            </w:pPr>
            <w:r w:rsidRPr="00D25592">
              <w:rPr>
                <w:rFonts w:eastAsiaTheme="minor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30" w:type="dxa"/>
          </w:tcPr>
          <w:p w14:paraId="4F7A038D" w14:textId="03DFB95F" w:rsidR="00D25592" w:rsidRDefault="00D25592" w:rsidP="007A508E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Augusto Nunez (Argentina)</w:t>
            </w:r>
          </w:p>
        </w:tc>
        <w:tc>
          <w:tcPr>
            <w:tcW w:w="2700" w:type="dxa"/>
          </w:tcPr>
          <w:p w14:paraId="16E70CE5" w14:textId="7A358F5B" w:rsidR="00D25592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35-35</w:t>
            </w:r>
            <w:r>
              <w:rPr>
                <w:rFonts w:eastAsiaTheme="minorEastAsia"/>
                <w:sz w:val="18"/>
                <w:szCs w:val="18"/>
              </w:rPr>
              <w:t>—70 (-1)</w:t>
            </w:r>
          </w:p>
        </w:tc>
      </w:tr>
      <w:tr w:rsidR="00D25592" w:rsidRPr="00961623" w14:paraId="480162AB" w14:textId="77777777" w:rsidTr="007A508E">
        <w:tc>
          <w:tcPr>
            <w:tcW w:w="828" w:type="dxa"/>
          </w:tcPr>
          <w:p w14:paraId="34B960F0" w14:textId="727DC4A5" w:rsidR="00D25592" w:rsidRPr="00D25592" w:rsidRDefault="00D25592" w:rsidP="007A508E">
            <w:pPr>
              <w:jc w:val="center"/>
              <w:rPr>
                <w:rFonts w:eastAsiaTheme="minorEastAsia" w:hint="eastAsia"/>
                <w:color w:val="000000"/>
                <w:sz w:val="18"/>
                <w:szCs w:val="18"/>
              </w:rPr>
            </w:pPr>
            <w:r w:rsidRPr="00D25592">
              <w:rPr>
                <w:rFonts w:eastAsiaTheme="minor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30" w:type="dxa"/>
          </w:tcPr>
          <w:p w14:paraId="46C89826" w14:textId="6D366D56" w:rsidR="00D25592" w:rsidRDefault="00D25592" w:rsidP="007A508E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Manav Shah (U.S.)</w:t>
            </w:r>
          </w:p>
        </w:tc>
        <w:tc>
          <w:tcPr>
            <w:tcW w:w="2700" w:type="dxa"/>
          </w:tcPr>
          <w:p w14:paraId="1881D627" w14:textId="5E1E77AE" w:rsidR="00D25592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35-35</w:t>
            </w:r>
            <w:r>
              <w:rPr>
                <w:rFonts w:eastAsiaTheme="minorEastAsia"/>
                <w:sz w:val="18"/>
                <w:szCs w:val="18"/>
              </w:rPr>
              <w:t>—70 (-1)</w:t>
            </w:r>
          </w:p>
        </w:tc>
      </w:tr>
      <w:tr w:rsidR="00D25592" w:rsidRPr="00961623" w14:paraId="2F09538C" w14:textId="77777777" w:rsidTr="007A508E">
        <w:tc>
          <w:tcPr>
            <w:tcW w:w="828" w:type="dxa"/>
          </w:tcPr>
          <w:p w14:paraId="016CDBC6" w14:textId="094C306B" w:rsidR="00D25592" w:rsidRPr="004E66C9" w:rsidRDefault="00D25592" w:rsidP="007A508E">
            <w:pPr>
              <w:jc w:val="center"/>
              <w:rPr>
                <w:rFonts w:eastAsiaTheme="minorEastAsia" w:hint="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30" w:type="dxa"/>
          </w:tcPr>
          <w:p w14:paraId="4837DB86" w14:textId="42F40700" w:rsidR="00D25592" w:rsidRDefault="00D25592" w:rsidP="007A508E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Marcos Montenegro (Argentina)</w:t>
            </w:r>
          </w:p>
        </w:tc>
        <w:tc>
          <w:tcPr>
            <w:tcW w:w="2700" w:type="dxa"/>
          </w:tcPr>
          <w:p w14:paraId="21ED7E0C" w14:textId="7F6FD501" w:rsidR="00D25592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36-34—70 (-1)</w:t>
            </w:r>
          </w:p>
        </w:tc>
      </w:tr>
      <w:tr w:rsidR="0083371A" w:rsidRPr="00961623" w14:paraId="4F4E0B62" w14:textId="77777777" w:rsidTr="007A508E">
        <w:tc>
          <w:tcPr>
            <w:tcW w:w="828" w:type="dxa"/>
          </w:tcPr>
          <w:p w14:paraId="06F0D65D" w14:textId="73C99F66" w:rsidR="0083371A" w:rsidRDefault="0083371A" w:rsidP="007A508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05C5D37" w14:textId="62EF151C" w:rsidR="0083371A" w:rsidRPr="00D25592" w:rsidRDefault="00D25592" w:rsidP="007A508E">
            <w:pPr>
              <w:rPr>
                <w:b/>
                <w:color w:val="000000"/>
                <w:sz w:val="18"/>
                <w:szCs w:val="18"/>
              </w:rPr>
            </w:pPr>
            <w:r w:rsidRPr="00D25592">
              <w:rPr>
                <w:rFonts w:eastAsiaTheme="minorEastAsia"/>
                <w:b/>
                <w:color w:val="000000"/>
                <w:sz w:val="18"/>
                <w:szCs w:val="18"/>
              </w:rPr>
              <w:t>Didn’t Complete Round</w:t>
            </w:r>
          </w:p>
        </w:tc>
        <w:tc>
          <w:tcPr>
            <w:tcW w:w="2700" w:type="dxa"/>
          </w:tcPr>
          <w:p w14:paraId="5270DFFF" w14:textId="1805933D" w:rsidR="0083371A" w:rsidRDefault="0083371A" w:rsidP="007A508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3371A" w:rsidRPr="00961623" w14:paraId="194D7D16" w14:textId="77777777" w:rsidTr="007A508E">
        <w:tc>
          <w:tcPr>
            <w:tcW w:w="828" w:type="dxa"/>
          </w:tcPr>
          <w:p w14:paraId="00178EF7" w14:textId="1AF470E5" w:rsidR="0083371A" w:rsidRDefault="0083371A" w:rsidP="007A508E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2D43D79" w14:textId="16351B64" w:rsidR="0083371A" w:rsidRDefault="00D25592" w:rsidP="007A5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 Somers (U.S.)</w:t>
            </w:r>
          </w:p>
        </w:tc>
        <w:tc>
          <w:tcPr>
            <w:tcW w:w="2700" w:type="dxa"/>
          </w:tcPr>
          <w:p w14:paraId="43471716" w14:textId="3995C277" w:rsidR="0083371A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2-under through 9 holes</w:t>
            </w:r>
          </w:p>
        </w:tc>
      </w:tr>
      <w:tr w:rsidR="00D25592" w:rsidRPr="00961623" w14:paraId="76CA4B08" w14:textId="77777777" w:rsidTr="007A508E">
        <w:tc>
          <w:tcPr>
            <w:tcW w:w="828" w:type="dxa"/>
          </w:tcPr>
          <w:p w14:paraId="53FF3EFA" w14:textId="77777777" w:rsidR="00D25592" w:rsidRPr="004E66C9" w:rsidRDefault="00D25592" w:rsidP="007A508E">
            <w:pPr>
              <w:jc w:val="center"/>
              <w:rPr>
                <w:rFonts w:eastAsiaTheme="minorEastAsia" w:hint="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021FEF04" w14:textId="65AA34C2" w:rsidR="00D25592" w:rsidRDefault="00D25592" w:rsidP="007A5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Rohan Ramnath (U.S.)</w:t>
            </w:r>
          </w:p>
        </w:tc>
        <w:tc>
          <w:tcPr>
            <w:tcW w:w="2700" w:type="dxa"/>
          </w:tcPr>
          <w:p w14:paraId="1E21190A" w14:textId="69C9F45C" w:rsidR="00D25592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2-under through 9 holes</w:t>
            </w:r>
          </w:p>
        </w:tc>
      </w:tr>
      <w:tr w:rsidR="00D25592" w:rsidRPr="00961623" w14:paraId="6718F7FB" w14:textId="77777777" w:rsidTr="007A508E">
        <w:tc>
          <w:tcPr>
            <w:tcW w:w="828" w:type="dxa"/>
          </w:tcPr>
          <w:p w14:paraId="5A30A54A" w14:textId="77777777" w:rsidR="00D25592" w:rsidRPr="004E66C9" w:rsidRDefault="00D25592" w:rsidP="007A508E">
            <w:pPr>
              <w:jc w:val="center"/>
              <w:rPr>
                <w:rFonts w:eastAsiaTheme="minorEastAsia" w:hint="eastAsia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1741F7C1" w14:textId="45FCA3A3" w:rsidR="00D25592" w:rsidRDefault="00D25592" w:rsidP="007A50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 Korte (U.S.)</w:t>
            </w:r>
          </w:p>
        </w:tc>
        <w:tc>
          <w:tcPr>
            <w:tcW w:w="2700" w:type="dxa"/>
          </w:tcPr>
          <w:p w14:paraId="58CA61DB" w14:textId="7F391E06" w:rsidR="00D25592" w:rsidRDefault="00D25592" w:rsidP="007A508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2-under through 9 holes</w:t>
            </w:r>
          </w:p>
        </w:tc>
      </w:tr>
      <w:bookmarkEnd w:id="2"/>
    </w:tbl>
    <w:p w14:paraId="4CC48384" w14:textId="77777777" w:rsidR="0083371A" w:rsidRDefault="0083371A" w:rsidP="0083371A">
      <w:pPr>
        <w:jc w:val="center"/>
        <w:rPr>
          <w:b/>
          <w:bCs/>
          <w:color w:val="000000"/>
        </w:rPr>
      </w:pPr>
    </w:p>
    <w:p w14:paraId="29F64695" w14:textId="77777777" w:rsidR="0083371A" w:rsidRDefault="0083371A" w:rsidP="0083371A">
      <w:pPr>
        <w:jc w:val="center"/>
        <w:rPr>
          <w:b/>
          <w:bCs/>
          <w:color w:val="000000"/>
        </w:rPr>
      </w:pPr>
    </w:p>
    <w:p w14:paraId="67FE7D9F" w14:textId="1BB08723" w:rsidR="0083371A" w:rsidRDefault="000178D6" w:rsidP="0083371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Pinto starts quickly at home and leads weather-delayed </w:t>
      </w:r>
      <w:r w:rsidR="0083371A">
        <w:rPr>
          <w:b/>
          <w:bCs/>
          <w:color w:val="000000"/>
        </w:rPr>
        <w:t xml:space="preserve">start </w:t>
      </w:r>
      <w:r>
        <w:rPr>
          <w:b/>
          <w:bCs/>
          <w:color w:val="000000"/>
        </w:rPr>
        <w:t>Cordoba</w:t>
      </w:r>
    </w:p>
    <w:p w14:paraId="29261F25" w14:textId="77777777" w:rsidR="0083371A" w:rsidRPr="00BA2759" w:rsidRDefault="0083371A" w:rsidP="0083371A">
      <w:pPr>
        <w:jc w:val="center"/>
      </w:pPr>
    </w:p>
    <w:p w14:paraId="0F64A07E" w14:textId="21B2F2BA" w:rsidR="0083371A" w:rsidRDefault="007E4F47" w:rsidP="0083371A">
      <w:pPr>
        <w:spacing w:after="200"/>
      </w:pPr>
      <w:r>
        <w:t>CORDOBA, Argentina</w:t>
      </w:r>
      <w:r w:rsidR="0083371A" w:rsidRPr="00E77808">
        <w:t>—</w:t>
      </w:r>
      <w:r w:rsidR="00DE6F16">
        <w:t xml:space="preserve">At the beginning of the 88th playing of the Abierto OSDE del Centro </w:t>
      </w:r>
      <w:proofErr w:type="spellStart"/>
      <w:r w:rsidR="00DE6F16">
        <w:t>presentado</w:t>
      </w:r>
      <w:proofErr w:type="spellEnd"/>
      <w:r w:rsidR="00DE6F16">
        <w:t xml:space="preserve"> por </w:t>
      </w:r>
      <w:proofErr w:type="spellStart"/>
      <w:r w:rsidR="00DE6F16">
        <w:t>FiberCorp</w:t>
      </w:r>
      <w:proofErr w:type="spellEnd"/>
      <w:r w:rsidR="00DE6F16">
        <w:t xml:space="preserve">-Telecom, Paulo Pinto started hot—and he remained that way throughout the opening 18 holes. On the strength of four consecutive birdies to start his </w:t>
      </w:r>
      <w:r w:rsidR="000178D6">
        <w:t>day</w:t>
      </w:r>
      <w:r w:rsidR="00DE6F16">
        <w:t>,</w:t>
      </w:r>
      <w:r w:rsidR="00D25592">
        <w:t xml:space="preserve"> of the players who finished their first rounds,</w:t>
      </w:r>
      <w:r w:rsidR="00DE6F16">
        <w:t xml:space="preserve"> Pinto</w:t>
      </w:r>
      <w:r w:rsidR="000178D6">
        <w:t xml:space="preserve">, who lives in the Cordoba Golf Club </w:t>
      </w:r>
      <w:proofErr w:type="spellStart"/>
      <w:r w:rsidR="000178D6">
        <w:t>neighborhood</w:t>
      </w:r>
      <w:proofErr w:type="spellEnd"/>
      <w:r w:rsidR="000178D6">
        <w:t>,</w:t>
      </w:r>
      <w:r w:rsidR="00DE6F16">
        <w:t xml:space="preserve"> opened a </w:t>
      </w:r>
      <w:r w:rsidR="00A071C7">
        <w:t>two</w:t>
      </w:r>
      <w:r w:rsidR="00DE6F16">
        <w:t xml:space="preserve">-shot lead over </w:t>
      </w:r>
      <w:r w:rsidR="00A071C7">
        <w:t xml:space="preserve">American Matt Hutchins and a four-stroke bulge on Canadian Sebastian </w:t>
      </w:r>
      <w:proofErr w:type="spellStart"/>
      <w:r w:rsidR="00A071C7">
        <w:t>Szirmak</w:t>
      </w:r>
      <w:proofErr w:type="spellEnd"/>
      <w:r w:rsidR="00DE6F16">
        <w:t xml:space="preserve">. </w:t>
      </w:r>
      <w:r w:rsidR="00A071C7">
        <w:t>Pinto’s</w:t>
      </w:r>
      <w:r w:rsidR="00DE6F16">
        <w:t xml:space="preserve"> bogey-free, 7-under 64 included three additional birdies on a cool, rainy, overcast day</w:t>
      </w:r>
      <w:r w:rsidR="000178D6">
        <w:t xml:space="preserve">. </w:t>
      </w:r>
      <w:r w:rsidR="00D25592">
        <w:t>At 6:30 p.m., officials suspended play due to a dangerous weather situation. Seventy-eight of the 144 players in the field finished their first rounds. The remaining players will complete their opening-round play Friday morning, weather permitting.</w:t>
      </w:r>
    </w:p>
    <w:p w14:paraId="34A9F89A" w14:textId="33CB695D" w:rsidR="00A071C7" w:rsidRDefault="00A071C7" w:rsidP="00A071C7">
      <w:pPr>
        <w:rPr>
          <w:color w:val="000000"/>
        </w:rPr>
      </w:pPr>
      <w:r>
        <w:rPr>
          <w:color w:val="000000"/>
        </w:rPr>
        <w:t>Of his four consecutive birdies, Pinto pointed out his third shot on the par-5 second hole, an approach that almost went in the hole for eagle</w:t>
      </w:r>
      <w:r w:rsidR="000178D6">
        <w:rPr>
          <w:color w:val="000000"/>
        </w:rPr>
        <w:t xml:space="preserve"> as one of the highlights.</w:t>
      </w:r>
      <w:r>
        <w:rPr>
          <w:color w:val="000000"/>
        </w:rPr>
        <w:t xml:space="preserve"> Instead</w:t>
      </w:r>
      <w:r w:rsidR="000178D6">
        <w:rPr>
          <w:color w:val="000000"/>
        </w:rPr>
        <w:t xml:space="preserve"> of the dramatic eagle</w:t>
      </w:r>
      <w:r>
        <w:rPr>
          <w:color w:val="000000"/>
        </w:rPr>
        <w:t xml:space="preserve">, </w:t>
      </w:r>
      <w:r w:rsidR="000178D6">
        <w:rPr>
          <w:color w:val="000000"/>
        </w:rPr>
        <w:t>Pinto</w:t>
      </w:r>
      <w:r>
        <w:rPr>
          <w:color w:val="000000"/>
        </w:rPr>
        <w:t xml:space="preserve"> settled on a tap-in birdie. He also kept his scorecard blemish-free</w:t>
      </w:r>
      <w:r w:rsidR="000178D6">
        <w:rPr>
          <w:color w:val="000000"/>
        </w:rPr>
        <w:t>, with creative work</w:t>
      </w:r>
      <w:r>
        <w:rPr>
          <w:color w:val="000000"/>
        </w:rPr>
        <w:t xml:space="preserve"> on No. 11. After hooking his drive and missing the green, he was able to get up and down for par. </w:t>
      </w:r>
    </w:p>
    <w:p w14:paraId="3555B914" w14:textId="77777777" w:rsidR="00A071C7" w:rsidRDefault="00A071C7" w:rsidP="0083371A">
      <w:pPr>
        <w:spacing w:after="200"/>
      </w:pPr>
    </w:p>
    <w:p w14:paraId="226DC4E9" w14:textId="77777777" w:rsidR="0083371A" w:rsidRDefault="0083371A" w:rsidP="0083371A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6827EEE4" w14:textId="46249A4F" w:rsidR="0083371A" w:rsidRPr="00E9739F" w:rsidRDefault="0083371A" w:rsidP="0083371A">
      <w:pPr>
        <w:tabs>
          <w:tab w:val="left" w:pos="3960"/>
        </w:tabs>
        <w:rPr>
          <w:color w:val="212121"/>
        </w:rPr>
      </w:pPr>
      <w:r w:rsidRPr="00E44E66">
        <w:rPr>
          <w:b/>
        </w:rPr>
        <w:t xml:space="preserve">Did you know </w:t>
      </w:r>
      <w:r w:rsidR="007E4F47">
        <w:t xml:space="preserve">Paulo Pinto has enjoyed a feast-or-famine result since the Abierto OSDE de Centro became a part of the PGA TOUR </w:t>
      </w:r>
      <w:proofErr w:type="spellStart"/>
      <w:r w:rsidR="007E4F47">
        <w:t>Latinoamerica</w:t>
      </w:r>
      <w:proofErr w:type="spellEnd"/>
      <w:r w:rsidR="007E4F47">
        <w:t xml:space="preserve"> schedule? In six previous starts, Pinto has missed the cut four times, tied for 14th in 2015 and tied for second in 2017.</w:t>
      </w:r>
      <w:r w:rsidRPr="00E9739F">
        <w:t xml:space="preserve"> </w:t>
      </w:r>
    </w:p>
    <w:p w14:paraId="5F048F45" w14:textId="77777777" w:rsidR="0083371A" w:rsidRPr="00E9739F" w:rsidRDefault="0083371A" w:rsidP="0083371A">
      <w:pPr>
        <w:tabs>
          <w:tab w:val="left" w:pos="3960"/>
        </w:tabs>
      </w:pPr>
    </w:p>
    <w:p w14:paraId="4CF9403A" w14:textId="77777777" w:rsidR="0083371A" w:rsidRDefault="0083371A" w:rsidP="0083371A">
      <w:pPr>
        <w:rPr>
          <w:b/>
        </w:rPr>
      </w:pPr>
      <w:r>
        <w:rPr>
          <w:b/>
        </w:rPr>
        <w:t>Key Information</w:t>
      </w:r>
    </w:p>
    <w:p w14:paraId="1121DC12" w14:textId="77777777" w:rsidR="0083371A" w:rsidRDefault="0083371A" w:rsidP="0083371A">
      <w:pPr>
        <w:pStyle w:val="ListParagraph"/>
        <w:jc w:val="both"/>
      </w:pPr>
      <w:r>
        <w:t xml:space="preserve"> </w:t>
      </w:r>
    </w:p>
    <w:p w14:paraId="5B0460B3" w14:textId="63459DD4" w:rsidR="0083371A" w:rsidRPr="007E12AB" w:rsidRDefault="008B5578" w:rsidP="0083371A">
      <w:pPr>
        <w:pStyle w:val="ListParagraph"/>
        <w:numPr>
          <w:ilvl w:val="0"/>
          <w:numId w:val="1"/>
        </w:numPr>
      </w:pPr>
      <w:r w:rsidRPr="007E12AB">
        <w:rPr>
          <w:shd w:val="clear" w:color="auto" w:fill="FFFFFF"/>
        </w:rPr>
        <w:t>Paulo Pinto shot a 7-under 64 Thursday</w:t>
      </w:r>
      <w:proofErr w:type="gramStart"/>
      <w:r w:rsidR="00725BF1" w:rsidRPr="007E12AB">
        <w:rPr>
          <w:shd w:val="clear" w:color="auto" w:fill="FFFFFF"/>
        </w:rPr>
        <w:t xml:space="preserve">. </w:t>
      </w:r>
      <w:proofErr w:type="gramEnd"/>
      <w:r w:rsidR="00725BF1" w:rsidRPr="007E12AB">
        <w:rPr>
          <w:shd w:val="clear" w:color="auto" w:fill="FFFFFF"/>
        </w:rPr>
        <w:t xml:space="preserve">It is his career-low </w:t>
      </w:r>
      <w:r w:rsidR="000178D6">
        <w:rPr>
          <w:shd w:val="clear" w:color="auto" w:fill="FFFFFF"/>
        </w:rPr>
        <w:t xml:space="preserve">PGA TOUR </w:t>
      </w:r>
      <w:proofErr w:type="spellStart"/>
      <w:r w:rsidR="000178D6">
        <w:rPr>
          <w:shd w:val="clear" w:color="auto" w:fill="FFFFFF"/>
        </w:rPr>
        <w:t>Latinoamerica</w:t>
      </w:r>
      <w:proofErr w:type="spellEnd"/>
      <w:r w:rsidR="000178D6">
        <w:rPr>
          <w:shd w:val="clear" w:color="auto" w:fill="FFFFFF"/>
        </w:rPr>
        <w:t xml:space="preserve"> </w:t>
      </w:r>
      <w:r w:rsidR="00725BF1" w:rsidRPr="007E12AB">
        <w:rPr>
          <w:shd w:val="clear" w:color="auto" w:fill="FFFFFF"/>
        </w:rPr>
        <w:t>score in relation to par</w:t>
      </w:r>
      <w:r w:rsidRPr="007E12AB">
        <w:rPr>
          <w:shd w:val="clear" w:color="auto" w:fill="FFFFFF"/>
        </w:rPr>
        <w:t>. His career-low</w:t>
      </w:r>
      <w:r w:rsidR="000178D6">
        <w:rPr>
          <w:shd w:val="clear" w:color="auto" w:fill="FFFFFF"/>
        </w:rPr>
        <w:t xml:space="preserve"> numerical</w:t>
      </w:r>
      <w:bookmarkStart w:id="3" w:name="_GoBack"/>
      <w:bookmarkEnd w:id="3"/>
      <w:r w:rsidRPr="007E12AB">
        <w:rPr>
          <w:shd w:val="clear" w:color="auto" w:fill="FFFFFF"/>
        </w:rPr>
        <w:t xml:space="preserve"> round is </w:t>
      </w:r>
      <w:r w:rsidR="00725BF1" w:rsidRPr="007E12AB">
        <w:rPr>
          <w:shd w:val="clear" w:color="auto" w:fill="FFFFFF"/>
        </w:rPr>
        <w:t xml:space="preserve">the 63 he shot on the par-69 </w:t>
      </w:r>
      <w:proofErr w:type="spellStart"/>
      <w:r w:rsidR="00725BF1" w:rsidRPr="007E12AB">
        <w:rPr>
          <w:shd w:val="clear" w:color="auto" w:fill="FFFFFF"/>
        </w:rPr>
        <w:t>Gavea</w:t>
      </w:r>
      <w:proofErr w:type="spellEnd"/>
      <w:r w:rsidR="00725BF1" w:rsidRPr="007E12AB">
        <w:rPr>
          <w:shd w:val="clear" w:color="auto" w:fill="FFFFFF"/>
        </w:rPr>
        <w:t xml:space="preserve"> Golf Club, home of the 2013 </w:t>
      </w:r>
      <w:proofErr w:type="spellStart"/>
      <w:r w:rsidR="00725BF1" w:rsidRPr="007E12AB">
        <w:rPr>
          <w:shd w:val="clear" w:color="auto" w:fill="FFFFFF"/>
        </w:rPr>
        <w:t>Aberto</w:t>
      </w:r>
      <w:proofErr w:type="spellEnd"/>
      <w:r w:rsidR="00725BF1" w:rsidRPr="007E12AB">
        <w:rPr>
          <w:shd w:val="clear" w:color="auto" w:fill="FFFFFF"/>
        </w:rPr>
        <w:t xml:space="preserve"> do </w:t>
      </w:r>
      <w:proofErr w:type="spellStart"/>
      <w:r w:rsidR="00725BF1" w:rsidRPr="007E12AB">
        <w:rPr>
          <w:shd w:val="clear" w:color="auto" w:fill="FFFFFF"/>
        </w:rPr>
        <w:t>Brasil</w:t>
      </w:r>
      <w:proofErr w:type="spellEnd"/>
      <w:r w:rsidR="00725BF1" w:rsidRPr="007E12AB">
        <w:rPr>
          <w:shd w:val="clear" w:color="auto" w:fill="FFFFFF"/>
        </w:rPr>
        <w:t xml:space="preserve">. </w:t>
      </w:r>
    </w:p>
    <w:p w14:paraId="33A55045" w14:textId="4BF55EF3" w:rsidR="00DE6F16" w:rsidRPr="007E12AB" w:rsidRDefault="00DE6F16" w:rsidP="0083371A">
      <w:pPr>
        <w:pStyle w:val="ListParagraph"/>
        <w:numPr>
          <w:ilvl w:val="0"/>
          <w:numId w:val="1"/>
        </w:numPr>
      </w:pPr>
      <w:r w:rsidRPr="007E12AB">
        <w:rPr>
          <w:shd w:val="clear" w:color="auto" w:fill="FFFFFF"/>
        </w:rPr>
        <w:t xml:space="preserve">There are </w:t>
      </w:r>
      <w:r w:rsidR="00AA07F3" w:rsidRPr="007E12AB">
        <w:rPr>
          <w:shd w:val="clear" w:color="auto" w:fill="FFFFFF"/>
        </w:rPr>
        <w:t>nine</w:t>
      </w:r>
      <w:r w:rsidRPr="007E12AB">
        <w:rPr>
          <w:shd w:val="clear" w:color="auto" w:fill="FFFFFF"/>
        </w:rPr>
        <w:t xml:space="preserve"> amateurs playing this week, all from Argentina. </w:t>
      </w:r>
      <w:r w:rsidR="00AA07F3" w:rsidRPr="007E12AB">
        <w:rPr>
          <w:shd w:val="clear" w:color="auto" w:fill="FFFFFF"/>
        </w:rPr>
        <w:t xml:space="preserve">Of those who finished their first rounds, Diego Prone had the best showing. He shot a 4-over 75 and is tied for 74th. Others are </w:t>
      </w:r>
      <w:r w:rsidRPr="007E12AB">
        <w:rPr>
          <w:shd w:val="clear" w:color="auto" w:fill="FFFFFF"/>
        </w:rPr>
        <w:t xml:space="preserve">Matias </w:t>
      </w:r>
      <w:proofErr w:type="spellStart"/>
      <w:r w:rsidRPr="007E12AB">
        <w:rPr>
          <w:shd w:val="clear" w:color="auto" w:fill="FFFFFF"/>
        </w:rPr>
        <w:t>Gramajo</w:t>
      </w:r>
      <w:proofErr w:type="spellEnd"/>
      <w:r w:rsidRPr="007E12AB">
        <w:rPr>
          <w:shd w:val="clear" w:color="auto" w:fill="FFFFFF"/>
        </w:rPr>
        <w:t xml:space="preserve"> (</w:t>
      </w:r>
      <w:r w:rsidR="00AA07F3" w:rsidRPr="007E12AB">
        <w:rPr>
          <w:shd w:val="clear" w:color="auto" w:fill="FFFFFF"/>
        </w:rPr>
        <w:t>7-over 78</w:t>
      </w:r>
      <w:r w:rsidRPr="007E12AB">
        <w:rPr>
          <w:shd w:val="clear" w:color="auto" w:fill="FFFFFF"/>
        </w:rPr>
        <w:t>), Angel F. Cabrera, Jr. (</w:t>
      </w:r>
      <w:r w:rsidR="00AA07F3" w:rsidRPr="007E12AB">
        <w:rPr>
          <w:shd w:val="clear" w:color="auto" w:fill="FFFFFF"/>
        </w:rPr>
        <w:t>12-over 83</w:t>
      </w:r>
      <w:r w:rsidRPr="007E12AB">
        <w:rPr>
          <w:shd w:val="clear" w:color="auto" w:fill="FFFFFF"/>
        </w:rPr>
        <w:t>) and Pablo Nahmias (</w:t>
      </w:r>
      <w:r w:rsidR="00AA07F3" w:rsidRPr="007E12AB">
        <w:rPr>
          <w:shd w:val="clear" w:color="auto" w:fill="FFFFFF"/>
        </w:rPr>
        <w:t>13-over 84).</w:t>
      </w:r>
      <w:r w:rsidRPr="007E12AB">
        <w:rPr>
          <w:shd w:val="clear" w:color="auto" w:fill="FFFFFF"/>
        </w:rPr>
        <w:t xml:space="preserve"> </w:t>
      </w:r>
    </w:p>
    <w:p w14:paraId="4E5349C4" w14:textId="34859BBD" w:rsidR="00DE6F16" w:rsidRPr="007E12AB" w:rsidRDefault="00DE6F16" w:rsidP="0083371A">
      <w:pPr>
        <w:pStyle w:val="ListParagraph"/>
        <w:numPr>
          <w:ilvl w:val="0"/>
          <w:numId w:val="1"/>
        </w:numPr>
      </w:pPr>
      <w:r w:rsidRPr="007E12AB">
        <w:rPr>
          <w:shd w:val="clear" w:color="auto" w:fill="FFFFFF"/>
        </w:rPr>
        <w:lastRenderedPageBreak/>
        <w:t xml:space="preserve">This is the second consecutive week that Matt Hutchins has started quickly, shooting a </w:t>
      </w:r>
      <w:r w:rsidR="00AA07F3" w:rsidRPr="007E12AB">
        <w:rPr>
          <w:shd w:val="clear" w:color="auto" w:fill="FFFFFF"/>
        </w:rPr>
        <w:t>5-under 66</w:t>
      </w:r>
      <w:r w:rsidRPr="007E12AB">
        <w:rPr>
          <w:shd w:val="clear" w:color="auto" w:fill="FFFFFF"/>
        </w:rPr>
        <w:t xml:space="preserve"> Thursday. A week ago, at the Abierto de Chile, Hutchins began with a 67-69 before dropping three strokes to par on the weekend (73-72) to tie for 42nd. </w:t>
      </w:r>
    </w:p>
    <w:p w14:paraId="04B48000" w14:textId="3A9EC357" w:rsidR="00AA07F3" w:rsidRPr="007E12AB" w:rsidRDefault="00AA07F3" w:rsidP="0083371A">
      <w:pPr>
        <w:pStyle w:val="ListParagraph"/>
        <w:numPr>
          <w:ilvl w:val="0"/>
          <w:numId w:val="1"/>
        </w:numPr>
      </w:pPr>
      <w:r w:rsidRPr="007E12AB">
        <w:rPr>
          <w:shd w:val="clear" w:color="auto" w:fill="FFFFFF"/>
        </w:rPr>
        <w:t>On his opening hole, Matt Hutchins missed the green on his approach shot but still made birdie when he chipped in.</w:t>
      </w:r>
    </w:p>
    <w:p w14:paraId="7FA7B7B2" w14:textId="5E86ABC6" w:rsidR="0083371A" w:rsidRPr="00A071C7" w:rsidRDefault="0083371A" w:rsidP="00A071C7">
      <w:pPr>
        <w:pStyle w:val="ListParagraph"/>
      </w:pPr>
    </w:p>
    <w:p w14:paraId="22334C3E" w14:textId="77777777" w:rsidR="0083371A" w:rsidRPr="00495EBF" w:rsidRDefault="0083371A" w:rsidP="0083371A">
      <w:pPr>
        <w:rPr>
          <w:b/>
          <w:color w:val="000000" w:themeColor="text1"/>
        </w:rPr>
      </w:pPr>
      <w:r w:rsidRPr="000A1C14">
        <w:rPr>
          <w:b/>
          <w:color w:val="000000" w:themeColor="text1"/>
        </w:rPr>
        <w:t xml:space="preserve">Quotable </w:t>
      </w:r>
    </w:p>
    <w:p w14:paraId="2CFE0B4A" w14:textId="25BC1D6F" w:rsidR="00A071C7" w:rsidRPr="00A071C7" w:rsidRDefault="00A071C7" w:rsidP="00A071C7">
      <w:pPr>
        <w:rPr>
          <w:b/>
          <w:color w:val="000000"/>
        </w:rPr>
      </w:pPr>
      <w:r>
        <w:t>“</w:t>
      </w:r>
      <w:r>
        <w:rPr>
          <w:color w:val="000000"/>
        </w:rPr>
        <w:t>I started the first four holes very well</w:t>
      </w:r>
      <w:r>
        <w:rPr>
          <w:color w:val="000000"/>
        </w:rPr>
        <w:t>. T</w:t>
      </w:r>
      <w:r>
        <w:rPr>
          <w:color w:val="000000"/>
        </w:rPr>
        <w:t>hat gave me confidence on the green</w:t>
      </w:r>
      <w:r>
        <w:rPr>
          <w:color w:val="000000"/>
        </w:rPr>
        <w:t xml:space="preserve">s.” </w:t>
      </w:r>
      <w:r w:rsidRPr="00A071C7">
        <w:rPr>
          <w:b/>
          <w:color w:val="000000"/>
        </w:rPr>
        <w:t>–Paulo Pinto</w:t>
      </w:r>
    </w:p>
    <w:p w14:paraId="7DDBE376" w14:textId="77777777" w:rsidR="00A071C7" w:rsidRDefault="00A071C7" w:rsidP="00A071C7">
      <w:pPr>
        <w:rPr>
          <w:color w:val="000000"/>
          <w:lang w:val="en-US" w:eastAsia="en-US"/>
        </w:rPr>
      </w:pPr>
    </w:p>
    <w:p w14:paraId="2903DA25" w14:textId="2293F698" w:rsidR="00A071C7" w:rsidRPr="00A071C7" w:rsidRDefault="00A071C7" w:rsidP="00A071C7">
      <w:pPr>
        <w:rPr>
          <w:b/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>I think hitting the fairway</w:t>
      </w:r>
      <w:r>
        <w:rPr>
          <w:color w:val="000000"/>
        </w:rPr>
        <w:t>s</w:t>
      </w:r>
      <w:r>
        <w:rPr>
          <w:color w:val="000000"/>
        </w:rPr>
        <w:t xml:space="preserve"> </w:t>
      </w:r>
      <w:r>
        <w:rPr>
          <w:color w:val="000000"/>
        </w:rPr>
        <w:t>on</w:t>
      </w:r>
      <w:r>
        <w:rPr>
          <w:color w:val="000000"/>
        </w:rPr>
        <w:t xml:space="preserve"> the first holes and </w:t>
      </w:r>
      <w:r>
        <w:rPr>
          <w:color w:val="000000"/>
        </w:rPr>
        <w:t>making putts</w:t>
      </w:r>
      <w:r>
        <w:rPr>
          <w:color w:val="000000"/>
        </w:rPr>
        <w:t xml:space="preserve"> was a key.</w:t>
      </w:r>
      <w:r>
        <w:rPr>
          <w:color w:val="000000"/>
        </w:rPr>
        <w:t xml:space="preserve">” </w:t>
      </w:r>
      <w:r w:rsidRPr="00A071C7">
        <w:rPr>
          <w:b/>
          <w:color w:val="000000"/>
        </w:rPr>
        <w:t>–Paulo Pinto</w:t>
      </w:r>
    </w:p>
    <w:p w14:paraId="2167E596" w14:textId="77777777" w:rsidR="00A071C7" w:rsidRDefault="00A071C7" w:rsidP="00A071C7">
      <w:pPr>
        <w:rPr>
          <w:color w:val="000000"/>
        </w:rPr>
      </w:pPr>
    </w:p>
    <w:p w14:paraId="13D48321" w14:textId="1C169718" w:rsidR="00A071C7" w:rsidRPr="00A071C7" w:rsidRDefault="00A071C7" w:rsidP="00A071C7">
      <w:pPr>
        <w:rPr>
          <w:b/>
          <w:color w:val="000000"/>
        </w:rPr>
      </w:pPr>
      <w:r>
        <w:rPr>
          <w:color w:val="000000"/>
        </w:rPr>
        <w:t>“At</w:t>
      </w:r>
      <w:r>
        <w:rPr>
          <w:color w:val="000000"/>
        </w:rPr>
        <w:t xml:space="preserve"> the beginning of the day</w:t>
      </w:r>
      <w:r>
        <w:rPr>
          <w:color w:val="000000"/>
        </w:rPr>
        <w:t>,</w:t>
      </w:r>
      <w:r>
        <w:rPr>
          <w:color w:val="000000"/>
        </w:rPr>
        <w:t xml:space="preserve"> I was shaking because of the nerves of being </w:t>
      </w:r>
      <w:r>
        <w:rPr>
          <w:color w:val="000000"/>
        </w:rPr>
        <w:t>a l</w:t>
      </w:r>
      <w:r>
        <w:rPr>
          <w:color w:val="000000"/>
        </w:rPr>
        <w:t>ocal</w:t>
      </w:r>
      <w:r>
        <w:rPr>
          <w:color w:val="000000"/>
        </w:rPr>
        <w:t xml:space="preserve"> player. But the</w:t>
      </w:r>
      <w:r>
        <w:rPr>
          <w:color w:val="000000"/>
        </w:rPr>
        <w:t xml:space="preserve"> way I started </w:t>
      </w:r>
      <w:r>
        <w:rPr>
          <w:color w:val="000000"/>
        </w:rPr>
        <w:t>made</w:t>
      </w:r>
      <w:r>
        <w:rPr>
          <w:color w:val="000000"/>
        </w:rPr>
        <w:t xml:space="preserve"> me relax </w:t>
      </w:r>
      <w:r>
        <w:rPr>
          <w:color w:val="000000"/>
        </w:rPr>
        <w:t xml:space="preserve">quite a bit.” </w:t>
      </w:r>
      <w:r w:rsidRPr="00A071C7">
        <w:rPr>
          <w:b/>
          <w:color w:val="000000"/>
        </w:rPr>
        <w:t>–Paulo Pinto</w:t>
      </w:r>
    </w:p>
    <w:p w14:paraId="2FBF7A38" w14:textId="77777777" w:rsidR="00A071C7" w:rsidRDefault="00A071C7" w:rsidP="00A071C7">
      <w:pPr>
        <w:rPr>
          <w:color w:val="000000"/>
        </w:rPr>
      </w:pPr>
    </w:p>
    <w:p w14:paraId="714AD8AD" w14:textId="174035F8" w:rsidR="00A071C7" w:rsidRDefault="00A071C7" w:rsidP="00A071C7">
      <w:pPr>
        <w:rPr>
          <w:color w:val="000000"/>
        </w:rPr>
      </w:pPr>
      <w:r>
        <w:rPr>
          <w:color w:val="000000"/>
        </w:rPr>
        <w:t>“</w:t>
      </w:r>
      <w:r>
        <w:rPr>
          <w:color w:val="000000"/>
        </w:rPr>
        <w:t xml:space="preserve">To be </w:t>
      </w:r>
      <w:r>
        <w:rPr>
          <w:color w:val="000000"/>
        </w:rPr>
        <w:t>wet all day</w:t>
      </w:r>
      <w:r>
        <w:rPr>
          <w:color w:val="000000"/>
        </w:rPr>
        <w:t xml:space="preserve">, to </w:t>
      </w:r>
      <w:r>
        <w:rPr>
          <w:color w:val="000000"/>
        </w:rPr>
        <w:t xml:space="preserve">always drying the grips so your hands don’t slip, it is very difficult to play like that with the rain.” </w:t>
      </w:r>
      <w:r w:rsidRPr="00A071C7">
        <w:rPr>
          <w:b/>
          <w:color w:val="000000"/>
        </w:rPr>
        <w:t>–Paulo Pinto</w:t>
      </w:r>
    </w:p>
    <w:p w14:paraId="15632FCE" w14:textId="192DBAF8" w:rsidR="00A071C7" w:rsidRDefault="00A071C7" w:rsidP="00A071C7">
      <w:pPr>
        <w:rPr>
          <w:color w:val="000000"/>
        </w:rPr>
      </w:pPr>
    </w:p>
    <w:p w14:paraId="75216221" w14:textId="2E61A3F9" w:rsidR="00A071C7" w:rsidRDefault="00A071C7" w:rsidP="00A071C7">
      <w:pPr>
        <w:rPr>
          <w:b/>
          <w:color w:val="000000"/>
        </w:rPr>
      </w:pPr>
      <w:r>
        <w:rPr>
          <w:color w:val="000000"/>
        </w:rPr>
        <w:t>"I think the main thing is going out there</w:t>
      </w:r>
      <w:r>
        <w:rPr>
          <w:color w:val="000000"/>
        </w:rPr>
        <w:t xml:space="preserve">, being patient and having fun because I’m at home. I live five blocks from the green on No. 6.” </w:t>
      </w:r>
      <w:r w:rsidRPr="00A071C7">
        <w:rPr>
          <w:b/>
          <w:color w:val="000000"/>
        </w:rPr>
        <w:t>–Paulo Pinto</w:t>
      </w:r>
    </w:p>
    <w:p w14:paraId="72DC463F" w14:textId="077FC0F9" w:rsidR="00AA07F3" w:rsidRPr="00AA07F3" w:rsidRDefault="00AA07F3" w:rsidP="00A071C7">
      <w:pPr>
        <w:rPr>
          <w:color w:val="000000"/>
        </w:rPr>
      </w:pPr>
    </w:p>
    <w:p w14:paraId="4B1ABB17" w14:textId="5E651F43" w:rsidR="00AA07F3" w:rsidRDefault="00AA07F3" w:rsidP="00A071C7">
      <w:pPr>
        <w:rPr>
          <w:b/>
          <w:color w:val="000000"/>
        </w:rPr>
      </w:pPr>
      <w:r w:rsidRPr="00AA07F3">
        <w:rPr>
          <w:color w:val="000000"/>
        </w:rPr>
        <w:t>“Yeah, this weather was really wet. It was a pretty big grind out there trying to stay patient.”</w:t>
      </w:r>
      <w:r>
        <w:rPr>
          <w:b/>
          <w:color w:val="000000"/>
        </w:rPr>
        <w:t xml:space="preserve"> –Matt Hutchins</w:t>
      </w:r>
    </w:p>
    <w:p w14:paraId="686D3351" w14:textId="40568C6F" w:rsidR="00AA07F3" w:rsidRDefault="00AA07F3" w:rsidP="00A071C7">
      <w:pPr>
        <w:rPr>
          <w:b/>
          <w:color w:val="000000"/>
        </w:rPr>
      </w:pPr>
    </w:p>
    <w:p w14:paraId="53564847" w14:textId="047C2A9C" w:rsidR="00AA07F3" w:rsidRPr="00AA07F3" w:rsidRDefault="00AA07F3" w:rsidP="00A071C7">
      <w:pPr>
        <w:rPr>
          <w:b/>
          <w:color w:val="000000"/>
        </w:rPr>
      </w:pPr>
      <w:r>
        <w:rPr>
          <w:color w:val="000000"/>
        </w:rPr>
        <w:t xml:space="preserve">“I was fortunate to tee off first, so I was able to get some untouched greens.” </w:t>
      </w:r>
      <w:r w:rsidRPr="00AA07F3">
        <w:rPr>
          <w:b/>
          <w:color w:val="000000"/>
        </w:rPr>
        <w:t>–Matt Hutchins</w:t>
      </w:r>
    </w:p>
    <w:p w14:paraId="2A7B5121" w14:textId="57E42A24" w:rsidR="00AA07F3" w:rsidRDefault="00AA07F3" w:rsidP="00A071C7">
      <w:pPr>
        <w:rPr>
          <w:color w:val="000000"/>
        </w:rPr>
      </w:pPr>
    </w:p>
    <w:p w14:paraId="67318809" w14:textId="77B8A35D" w:rsidR="00AA07F3" w:rsidRPr="00AA07F3" w:rsidRDefault="00AA07F3" w:rsidP="00A071C7">
      <w:pPr>
        <w:rPr>
          <w:b/>
          <w:color w:val="000000"/>
        </w:rPr>
      </w:pPr>
      <w:r>
        <w:rPr>
          <w:color w:val="000000"/>
        </w:rPr>
        <w:t xml:space="preserve">“This golf course is really big on missing in the right spots. I made a lot of four- and five-footers for par.” </w:t>
      </w:r>
      <w:r w:rsidRPr="00AA07F3">
        <w:rPr>
          <w:b/>
          <w:color w:val="000000"/>
        </w:rPr>
        <w:t>–Matt Hutchins</w:t>
      </w:r>
    </w:p>
    <w:p w14:paraId="016020EC" w14:textId="5FDBB435" w:rsidR="00AA07F3" w:rsidRDefault="00AA07F3" w:rsidP="00A071C7">
      <w:pPr>
        <w:rPr>
          <w:color w:val="000000"/>
        </w:rPr>
      </w:pPr>
    </w:p>
    <w:p w14:paraId="0A9D311F" w14:textId="1189D662" w:rsidR="00AA07F3" w:rsidRPr="00AA07F3" w:rsidRDefault="00AA07F3" w:rsidP="00A071C7">
      <w:pPr>
        <w:rPr>
          <w:b/>
          <w:color w:val="000000"/>
        </w:rPr>
      </w:pPr>
      <w:r>
        <w:rPr>
          <w:color w:val="000000"/>
        </w:rPr>
        <w:t xml:space="preserve">“It definitely wasn’t the best weather day, but everybody had to play in it.” </w:t>
      </w:r>
      <w:r w:rsidRPr="00AA07F3">
        <w:rPr>
          <w:b/>
          <w:color w:val="000000"/>
        </w:rPr>
        <w:t>–Matt Hutchins</w:t>
      </w:r>
    </w:p>
    <w:p w14:paraId="6FF23528" w14:textId="39EE2B47" w:rsidR="00AA07F3" w:rsidRDefault="00AA07F3" w:rsidP="00A071C7">
      <w:pPr>
        <w:rPr>
          <w:color w:val="000000"/>
        </w:rPr>
      </w:pPr>
    </w:p>
    <w:p w14:paraId="00FF246E" w14:textId="46CE03AA" w:rsidR="00AA07F3" w:rsidRPr="00AA07F3" w:rsidRDefault="00AA07F3" w:rsidP="00A071C7">
      <w:pPr>
        <w:rPr>
          <w:b/>
          <w:color w:val="000000"/>
        </w:rPr>
      </w:pPr>
      <w:r>
        <w:rPr>
          <w:color w:val="000000"/>
        </w:rPr>
        <w:t xml:space="preserve">I grew up in New England, so playing fall and spring golf, you’re used to cold and windy conditions. I’ve definitely played in tough conditions before.” </w:t>
      </w:r>
      <w:r w:rsidRPr="00AA07F3">
        <w:rPr>
          <w:b/>
          <w:color w:val="000000"/>
        </w:rPr>
        <w:t>–Matt Hutchins</w:t>
      </w:r>
    </w:p>
    <w:p w14:paraId="31F2A35A" w14:textId="447190C2" w:rsidR="00AA07F3" w:rsidRDefault="00AA07F3" w:rsidP="00A071C7">
      <w:pPr>
        <w:rPr>
          <w:color w:val="000000"/>
        </w:rPr>
      </w:pPr>
    </w:p>
    <w:p w14:paraId="7FC891EF" w14:textId="77777777" w:rsidR="0083371A" w:rsidRPr="004D0FF9" w:rsidRDefault="0083371A" w:rsidP="0083371A">
      <w:pPr>
        <w:autoSpaceDE w:val="0"/>
        <w:autoSpaceDN w:val="0"/>
        <w:adjustRightInd w:val="0"/>
        <w:rPr>
          <w:rFonts w:eastAsiaTheme="minorEastAsia"/>
          <w:lang w:val="en-US"/>
        </w:rPr>
      </w:pPr>
    </w:p>
    <w:p w14:paraId="4C936A3F" w14:textId="77777777" w:rsidR="0083371A" w:rsidRDefault="0083371A" w:rsidP="0083371A">
      <w:pPr>
        <w:rPr>
          <w:b/>
        </w:rPr>
      </w:pPr>
      <w:r w:rsidRPr="000A1C14">
        <w:rPr>
          <w:b/>
        </w:rPr>
        <w:t>Tournament Fast Fact</w:t>
      </w:r>
    </w:p>
    <w:p w14:paraId="4E5FC66E" w14:textId="67768343" w:rsidR="0083371A" w:rsidRPr="00A91E14" w:rsidRDefault="00A071C7" w:rsidP="0083371A">
      <w:r>
        <w:t>This</w:t>
      </w:r>
      <w:r w:rsidR="0083371A">
        <w:t xml:space="preserve"> tournament dates to 1927, </w:t>
      </w:r>
      <w:r>
        <w:t xml:space="preserve">and </w:t>
      </w:r>
      <w:r w:rsidR="0083371A">
        <w:t>winners have come from Argentina, Chile, Paraguay, Scotland, Sweden and the United States</w:t>
      </w:r>
    </w:p>
    <w:bookmarkEnd w:id="0"/>
    <w:p w14:paraId="4B4C581B" w14:textId="77777777" w:rsidR="0083371A" w:rsidRDefault="0083371A" w:rsidP="0083371A"/>
    <w:p w14:paraId="4ADCDE19" w14:textId="77777777" w:rsidR="0083371A" w:rsidRPr="000A1C14" w:rsidRDefault="0083371A" w:rsidP="0083371A">
      <w:pPr>
        <w:rPr>
          <w:b/>
        </w:rPr>
      </w:pPr>
      <w:r>
        <w:rPr>
          <w:b/>
        </w:rPr>
        <w:t>First-Round</w:t>
      </w:r>
      <w:r w:rsidRPr="000A1C14">
        <w:rPr>
          <w:b/>
        </w:rPr>
        <w:t xml:space="preserve"> Weather Report</w:t>
      </w:r>
    </w:p>
    <w:p w14:paraId="5F629D8D" w14:textId="0E59499B" w:rsidR="00A568BB" w:rsidRDefault="0083371A">
      <w:r>
        <w:t xml:space="preserve">Cloudy and overcast, with </w:t>
      </w:r>
      <w:r w:rsidR="000178D6">
        <w:t xml:space="preserve">rain and </w:t>
      </w:r>
      <w:r>
        <w:t xml:space="preserve">light drizzle falling all day. </w:t>
      </w:r>
      <w:r w:rsidR="000178D6">
        <w:t xml:space="preserve">Officials suspended play at 6:30 p.m., due to a dangerous weather condition. </w:t>
      </w:r>
      <w:r>
        <w:t xml:space="preserve">High of 62. </w:t>
      </w:r>
      <w:bookmarkEnd w:id="1"/>
      <w:r>
        <w:t>Wind SSW at 8</w:t>
      </w:r>
      <w:r w:rsidR="000178D6">
        <w:t>-11</w:t>
      </w:r>
      <w:r>
        <w:t xml:space="preserve"> mph. </w:t>
      </w:r>
    </w:p>
    <w:sectPr w:rsidR="00A568BB" w:rsidSect="00F30C77">
      <w:head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842" w14:textId="77777777" w:rsidR="00C72AB5" w:rsidRDefault="000178D6" w:rsidP="00C72A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031E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371A"/>
    <w:rsid w:val="00001605"/>
    <w:rsid w:val="00005A96"/>
    <w:rsid w:val="000105EC"/>
    <w:rsid w:val="00010B3C"/>
    <w:rsid w:val="000161A9"/>
    <w:rsid w:val="000178D6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4D38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25BF1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2AB"/>
    <w:rsid w:val="007E1695"/>
    <w:rsid w:val="007E2837"/>
    <w:rsid w:val="007E4F4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71A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B5578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534CC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071C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07F3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2485D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023D"/>
    <w:rsid w:val="00CF1979"/>
    <w:rsid w:val="00CF5560"/>
    <w:rsid w:val="00D159B4"/>
    <w:rsid w:val="00D25592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E6F16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B6DC"/>
  <w15:chartTrackingRefBased/>
  <w15:docId w15:val="{BB1F8A9A-61E9-41B7-84E1-AC30218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A"/>
    <w:rPr>
      <w:rFonts w:eastAsia="Times New Roman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1A"/>
    <w:rPr>
      <w:rFonts w:eastAsia="Times New Roman"/>
      <w:lang w:val="en-HK" w:eastAsia="zh-CN"/>
    </w:rPr>
  </w:style>
  <w:style w:type="paragraph" w:customStyle="1" w:styleId="xmsonormal">
    <w:name w:val="x_msonormal"/>
    <w:basedOn w:val="Normal"/>
    <w:rsid w:val="00833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2019-04-25T18:04:00Z</dcterms:created>
  <dcterms:modified xsi:type="dcterms:W3CDTF">2019-04-25T22:47:00Z</dcterms:modified>
</cp:coreProperties>
</file>