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DC4B" w14:textId="77777777" w:rsidR="002849FD" w:rsidRDefault="002849FD" w:rsidP="008D0928">
      <w:pPr>
        <w:rPr>
          <w:b/>
          <w:bCs/>
          <w:sz w:val="22"/>
          <w:szCs w:val="22"/>
        </w:rPr>
      </w:pPr>
      <w:bookmarkStart w:id="0" w:name="_Hlk503386269"/>
      <w:bookmarkStart w:id="1" w:name="_Hlk534876185"/>
      <w:r w:rsidRPr="00D92A9D">
        <w:rPr>
          <w:noProof/>
        </w:rPr>
        <w:drawing>
          <wp:inline distT="0" distB="0" distL="0" distR="0" wp14:anchorId="7284D156" wp14:editId="6C5FC581">
            <wp:extent cx="2499360" cy="1399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16" cy="140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3FFD" w14:textId="77777777" w:rsidR="002849FD" w:rsidRDefault="002849FD" w:rsidP="008D0928">
      <w:pPr>
        <w:rPr>
          <w:b/>
          <w:bCs/>
          <w:sz w:val="22"/>
          <w:szCs w:val="22"/>
        </w:rPr>
      </w:pPr>
    </w:p>
    <w:p w14:paraId="64C1D12A" w14:textId="7E50CA09" w:rsidR="002849FD" w:rsidRDefault="002849FD" w:rsidP="008D092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Contact: Laury Livsey, 904-525-5538, </w:t>
      </w:r>
      <w:hyperlink r:id="rId6" w:history="1">
        <w:r w:rsidRPr="00816C3B">
          <w:rPr>
            <w:rStyle w:val="Hyperlink"/>
            <w:bCs/>
            <w:sz w:val="22"/>
            <w:szCs w:val="22"/>
          </w:rPr>
          <w:t>laurylivsey@pgatourhq.com</w:t>
        </w:r>
      </w:hyperlink>
    </w:p>
    <w:p w14:paraId="1869AABA" w14:textId="77777777" w:rsidR="002849FD" w:rsidRDefault="002849FD" w:rsidP="008D0928">
      <w:pPr>
        <w:rPr>
          <w:bCs/>
          <w:sz w:val="22"/>
          <w:szCs w:val="22"/>
        </w:rPr>
      </w:pPr>
    </w:p>
    <w:p w14:paraId="00216DE1" w14:textId="7C63B6D3" w:rsidR="008D0928" w:rsidRPr="00961623" w:rsidRDefault="008A5EC6" w:rsidP="008D09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Third</w:t>
      </w:r>
      <w:r w:rsidR="008D0928">
        <w:rPr>
          <w:b/>
          <w:bCs/>
          <w:sz w:val="22"/>
          <w:szCs w:val="22"/>
        </w:rPr>
        <w:t>-Round Results</w:t>
      </w:r>
    </w:p>
    <w:p w14:paraId="1D81130D" w14:textId="77777777" w:rsidR="008D0928" w:rsidRPr="00961623" w:rsidRDefault="008D0928" w:rsidP="008D092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Abierto OSDE del Centro </w:t>
      </w:r>
      <w:proofErr w:type="spellStart"/>
      <w:r w:rsidRPr="000178D6">
        <w:rPr>
          <w:b/>
          <w:bCs/>
          <w:sz w:val="22"/>
          <w:szCs w:val="22"/>
        </w:rPr>
        <w:t>presentado</w:t>
      </w:r>
      <w:proofErr w:type="spellEnd"/>
      <w:r w:rsidRPr="000178D6">
        <w:rPr>
          <w:b/>
          <w:bCs/>
          <w:sz w:val="22"/>
          <w:szCs w:val="22"/>
        </w:rPr>
        <w:t xml:space="preserve"> por </w:t>
      </w:r>
      <w:proofErr w:type="spellStart"/>
      <w:r w:rsidRPr="000178D6">
        <w:rPr>
          <w:b/>
          <w:bCs/>
          <w:sz w:val="22"/>
          <w:szCs w:val="22"/>
        </w:rPr>
        <w:t>FiberCorp</w:t>
      </w:r>
      <w:proofErr w:type="spellEnd"/>
      <w:r w:rsidRPr="000178D6">
        <w:rPr>
          <w:b/>
          <w:bCs/>
          <w:sz w:val="22"/>
          <w:szCs w:val="22"/>
        </w:rPr>
        <w:t>-Telecom</w:t>
      </w:r>
    </w:p>
    <w:p w14:paraId="7BC4AA0B" w14:textId="77777777" w:rsidR="008D0928" w:rsidRPr="00961623" w:rsidRDefault="008D0928" w:rsidP="008D09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2700"/>
      </w:tblGrid>
      <w:tr w:rsidR="008D0928" w:rsidRPr="00961623" w14:paraId="27E19039" w14:textId="77777777" w:rsidTr="007A508E">
        <w:tc>
          <w:tcPr>
            <w:tcW w:w="828" w:type="dxa"/>
          </w:tcPr>
          <w:p w14:paraId="42BC6BCC" w14:textId="77777777" w:rsidR="008D0928" w:rsidRPr="00961623" w:rsidRDefault="008D0928" w:rsidP="007A508E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4230" w:type="dxa"/>
          </w:tcPr>
          <w:p w14:paraId="51803811" w14:textId="77777777" w:rsidR="008D0928" w:rsidRPr="00961623" w:rsidRDefault="008D0928" w:rsidP="007A508E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14:paraId="3EF3BE8A" w14:textId="77777777" w:rsidR="008D0928" w:rsidRPr="00961623" w:rsidRDefault="008D0928" w:rsidP="007A508E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</w:tr>
      <w:tr w:rsidR="008D0928" w:rsidRPr="00961623" w14:paraId="52249062" w14:textId="77777777" w:rsidTr="007A508E">
        <w:tc>
          <w:tcPr>
            <w:tcW w:w="828" w:type="dxa"/>
          </w:tcPr>
          <w:p w14:paraId="17FED869" w14:textId="14575097" w:rsidR="008D0928" w:rsidRDefault="008D0928" w:rsidP="008D092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0" w:type="dxa"/>
          </w:tcPr>
          <w:p w14:paraId="26C0E30D" w14:textId="017A1B35" w:rsidR="008D0928" w:rsidRDefault="008D0928" w:rsidP="008D0928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Russell Budd (Canada)</w:t>
            </w:r>
          </w:p>
        </w:tc>
        <w:tc>
          <w:tcPr>
            <w:tcW w:w="2700" w:type="dxa"/>
          </w:tcPr>
          <w:p w14:paraId="50D33852" w14:textId="4472614C" w:rsidR="008D0928" w:rsidRPr="00D471ED" w:rsidRDefault="008D0928" w:rsidP="008D0928">
            <w:pPr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71-66-65—202 (-11)</w:t>
            </w:r>
          </w:p>
        </w:tc>
      </w:tr>
      <w:tr w:rsidR="008D0928" w:rsidRPr="00961623" w14:paraId="4A11A30D" w14:textId="77777777" w:rsidTr="007A508E">
        <w:tc>
          <w:tcPr>
            <w:tcW w:w="828" w:type="dxa"/>
          </w:tcPr>
          <w:p w14:paraId="13669741" w14:textId="2D5F570B" w:rsidR="008D0928" w:rsidRPr="00D25592" w:rsidRDefault="008D0928" w:rsidP="008D0928">
            <w:pPr>
              <w:jc w:val="center"/>
              <w:rPr>
                <w:rFonts w:eastAsiaTheme="minorEastAsia"/>
                <w:sz w:val="18"/>
                <w:szCs w:val="18"/>
              </w:rPr>
            </w:pPr>
            <w:bookmarkStart w:id="2" w:name="_Hlk1567964"/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230" w:type="dxa"/>
          </w:tcPr>
          <w:p w14:paraId="61C54319" w14:textId="77777777" w:rsidR="008D0928" w:rsidRPr="005102CF" w:rsidRDefault="008D0928" w:rsidP="008D0928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Nicolo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Galletti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(U.S.)</w:t>
            </w:r>
          </w:p>
        </w:tc>
        <w:tc>
          <w:tcPr>
            <w:tcW w:w="2700" w:type="dxa"/>
          </w:tcPr>
          <w:p w14:paraId="67ABEF8B" w14:textId="3FA64D6C" w:rsidR="008D0928" w:rsidRPr="00D471ED" w:rsidRDefault="008D0928" w:rsidP="008D0928">
            <w:pPr>
              <w:rPr>
                <w:sz w:val="18"/>
                <w:szCs w:val="18"/>
              </w:rPr>
            </w:pPr>
            <w:r w:rsidRPr="00D471ED">
              <w:rPr>
                <w:sz w:val="18"/>
                <w:szCs w:val="18"/>
              </w:rPr>
              <w:t>73-64</w:t>
            </w:r>
            <w:r>
              <w:rPr>
                <w:sz w:val="18"/>
                <w:szCs w:val="18"/>
              </w:rPr>
              <w:t>-67</w:t>
            </w:r>
            <w:r w:rsidRPr="00D471ED"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204</w:t>
            </w:r>
            <w:r w:rsidRPr="00D471ED"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9</w:t>
            </w:r>
            <w:r w:rsidRPr="00D471ED">
              <w:rPr>
                <w:sz w:val="18"/>
                <w:szCs w:val="18"/>
              </w:rPr>
              <w:t>)</w:t>
            </w:r>
          </w:p>
        </w:tc>
      </w:tr>
      <w:tr w:rsidR="008D0928" w:rsidRPr="00961623" w14:paraId="3023141C" w14:textId="77777777" w:rsidTr="007A508E">
        <w:tc>
          <w:tcPr>
            <w:tcW w:w="828" w:type="dxa"/>
          </w:tcPr>
          <w:p w14:paraId="21A917B8" w14:textId="0116C44A" w:rsidR="008D0928" w:rsidRPr="00D25592" w:rsidRDefault="008D0928" w:rsidP="008D0928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T3</w:t>
            </w:r>
          </w:p>
        </w:tc>
        <w:tc>
          <w:tcPr>
            <w:tcW w:w="4230" w:type="dxa"/>
          </w:tcPr>
          <w:p w14:paraId="6EFFBA31" w14:textId="731AC567" w:rsidR="008D0928" w:rsidRPr="00464D38" w:rsidRDefault="008D0928" w:rsidP="008D0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Somers (U.S.)</w:t>
            </w:r>
          </w:p>
        </w:tc>
        <w:tc>
          <w:tcPr>
            <w:tcW w:w="2700" w:type="dxa"/>
          </w:tcPr>
          <w:p w14:paraId="6396ED86" w14:textId="0F87A796" w:rsidR="008D0928" w:rsidRPr="008D0928" w:rsidRDefault="008D0928" w:rsidP="008D0928">
            <w:pPr>
              <w:rPr>
                <w:sz w:val="18"/>
                <w:szCs w:val="18"/>
              </w:rPr>
            </w:pPr>
            <w:r w:rsidRPr="008D0928">
              <w:rPr>
                <w:sz w:val="18"/>
                <w:szCs w:val="18"/>
              </w:rPr>
              <w:t>69-71-65—205 (-8)</w:t>
            </w:r>
          </w:p>
        </w:tc>
      </w:tr>
      <w:tr w:rsidR="008D0928" w:rsidRPr="00961623" w14:paraId="09A14B46" w14:textId="77777777" w:rsidTr="007A508E">
        <w:tc>
          <w:tcPr>
            <w:tcW w:w="828" w:type="dxa"/>
          </w:tcPr>
          <w:p w14:paraId="4CC73543" w14:textId="6234CC27" w:rsidR="008D0928" w:rsidRPr="00D25592" w:rsidRDefault="008D0928" w:rsidP="008D092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Pr="00D2559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30" w:type="dxa"/>
          </w:tcPr>
          <w:p w14:paraId="115322EF" w14:textId="66D1173C" w:rsidR="008D0928" w:rsidRDefault="008D0928" w:rsidP="008D09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Tommy </w:t>
            </w:r>
            <w:proofErr w:type="spellStart"/>
            <w:r>
              <w:rPr>
                <w:color w:val="000000"/>
                <w:sz w:val="18"/>
                <w:szCs w:val="18"/>
              </w:rPr>
              <w:t>Cocha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(Argentina)</w:t>
            </w:r>
          </w:p>
        </w:tc>
        <w:tc>
          <w:tcPr>
            <w:tcW w:w="2700" w:type="dxa"/>
          </w:tcPr>
          <w:p w14:paraId="3D6FEB43" w14:textId="10CB9BF5" w:rsidR="008D0928" w:rsidRPr="008D0928" w:rsidRDefault="008D0928" w:rsidP="008D092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69-69-67—205 (-8)</w:t>
            </w:r>
          </w:p>
        </w:tc>
      </w:tr>
      <w:tr w:rsidR="008D0928" w:rsidRPr="00961623" w14:paraId="779E851A" w14:textId="77777777" w:rsidTr="007A508E">
        <w:tc>
          <w:tcPr>
            <w:tcW w:w="828" w:type="dxa"/>
          </w:tcPr>
          <w:p w14:paraId="0BD17F6B" w14:textId="4398CF83" w:rsidR="008D0928" w:rsidRPr="00D25592" w:rsidRDefault="008D0928" w:rsidP="008D092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230" w:type="dxa"/>
          </w:tcPr>
          <w:p w14:paraId="7F11EE2E" w14:textId="7FD318FB" w:rsidR="008D0928" w:rsidRDefault="008D0928" w:rsidP="008D09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Paulo Pinto (Argentina)</w:t>
            </w:r>
          </w:p>
        </w:tc>
        <w:tc>
          <w:tcPr>
            <w:tcW w:w="2700" w:type="dxa"/>
          </w:tcPr>
          <w:p w14:paraId="6DEB5165" w14:textId="5C49D04A" w:rsidR="008D0928" w:rsidRPr="008D0928" w:rsidRDefault="008D0928" w:rsidP="008D092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64-67-74—205 (-8)</w:t>
            </w:r>
          </w:p>
        </w:tc>
      </w:tr>
      <w:tr w:rsidR="008D0928" w:rsidRPr="00961623" w14:paraId="32E6809D" w14:textId="77777777" w:rsidTr="007A508E">
        <w:tc>
          <w:tcPr>
            <w:tcW w:w="828" w:type="dxa"/>
          </w:tcPr>
          <w:p w14:paraId="17652890" w14:textId="266C1A75" w:rsidR="008D0928" w:rsidRDefault="008D0928" w:rsidP="008D092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T6</w:t>
            </w:r>
          </w:p>
        </w:tc>
        <w:tc>
          <w:tcPr>
            <w:tcW w:w="4230" w:type="dxa"/>
          </w:tcPr>
          <w:p w14:paraId="1ED1E85E" w14:textId="047BF2B9" w:rsidR="008D0928" w:rsidRPr="008D0928" w:rsidRDefault="008D0928" w:rsidP="008D0928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Maxi Godoy (Argentina)</w:t>
            </w:r>
          </w:p>
        </w:tc>
        <w:tc>
          <w:tcPr>
            <w:tcW w:w="2700" w:type="dxa"/>
          </w:tcPr>
          <w:p w14:paraId="75CC1FA2" w14:textId="2DBF594F" w:rsidR="008D0928" w:rsidRPr="008D0928" w:rsidRDefault="008D0928" w:rsidP="008D092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74-67-65—206 (-7)</w:t>
            </w:r>
          </w:p>
        </w:tc>
      </w:tr>
      <w:tr w:rsidR="008D0928" w:rsidRPr="00961623" w14:paraId="48F8F5D6" w14:textId="77777777" w:rsidTr="007A508E">
        <w:tc>
          <w:tcPr>
            <w:tcW w:w="828" w:type="dxa"/>
          </w:tcPr>
          <w:p w14:paraId="4FE0DD21" w14:textId="314B71EA" w:rsidR="008D0928" w:rsidRDefault="008D0928" w:rsidP="008D092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T6</w:t>
            </w:r>
          </w:p>
        </w:tc>
        <w:tc>
          <w:tcPr>
            <w:tcW w:w="4230" w:type="dxa"/>
          </w:tcPr>
          <w:p w14:paraId="00900984" w14:textId="05ECC27D" w:rsidR="008D0928" w:rsidRDefault="008D0928" w:rsidP="008D09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Tom Whitney (U.S.)</w:t>
            </w:r>
          </w:p>
        </w:tc>
        <w:tc>
          <w:tcPr>
            <w:tcW w:w="2700" w:type="dxa"/>
          </w:tcPr>
          <w:p w14:paraId="30C9CE38" w14:textId="5CE3FE17" w:rsidR="008D0928" w:rsidRPr="008D0928" w:rsidRDefault="008D0928" w:rsidP="008D092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73-67-66—206 (-7)</w:t>
            </w:r>
          </w:p>
        </w:tc>
      </w:tr>
      <w:tr w:rsidR="008D0928" w:rsidRPr="00961623" w14:paraId="651D45B2" w14:textId="77777777" w:rsidTr="007A508E">
        <w:tc>
          <w:tcPr>
            <w:tcW w:w="828" w:type="dxa"/>
          </w:tcPr>
          <w:p w14:paraId="11FC00A1" w14:textId="31979A23" w:rsidR="008D0928" w:rsidRPr="004E66C9" w:rsidRDefault="008D0928" w:rsidP="008D0928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30" w:type="dxa"/>
          </w:tcPr>
          <w:p w14:paraId="0BB0CF3F" w14:textId="0BE88FC1" w:rsidR="008D0928" w:rsidRDefault="008D0928" w:rsidP="008D09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Santiago Gomez (Colombia)</w:t>
            </w:r>
          </w:p>
        </w:tc>
        <w:tc>
          <w:tcPr>
            <w:tcW w:w="2700" w:type="dxa"/>
          </w:tcPr>
          <w:p w14:paraId="190B648D" w14:textId="451986BD" w:rsidR="008D0928" w:rsidRPr="008D0928" w:rsidRDefault="008D0928" w:rsidP="008D0928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75-6</w:t>
            </w:r>
            <w:r w:rsidR="008A5EC6">
              <w:rPr>
                <w:rFonts w:eastAsiaTheme="minorEastAsia"/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</w:rPr>
              <w:t>-67—207 (-6)</w:t>
            </w:r>
          </w:p>
        </w:tc>
      </w:tr>
      <w:bookmarkEnd w:id="2"/>
    </w:tbl>
    <w:p w14:paraId="727F3B82" w14:textId="77777777" w:rsidR="008D0928" w:rsidRDefault="008D0928" w:rsidP="008D0928">
      <w:pPr>
        <w:jc w:val="center"/>
        <w:rPr>
          <w:b/>
          <w:bCs/>
          <w:color w:val="000000"/>
        </w:rPr>
      </w:pPr>
    </w:p>
    <w:p w14:paraId="161AED81" w14:textId="77777777" w:rsidR="008D0928" w:rsidRDefault="008D0928" w:rsidP="008D0928">
      <w:pPr>
        <w:jc w:val="center"/>
        <w:rPr>
          <w:b/>
          <w:bCs/>
          <w:color w:val="000000"/>
        </w:rPr>
      </w:pPr>
    </w:p>
    <w:p w14:paraId="22162A55" w14:textId="2D705C55" w:rsidR="008D0928" w:rsidRDefault="008D0928" w:rsidP="008D09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Canadian Budd shoots 65 and storms to lead in Cordoba</w:t>
      </w:r>
    </w:p>
    <w:p w14:paraId="4762C8C2" w14:textId="77777777" w:rsidR="008D0928" w:rsidRPr="00BA2759" w:rsidRDefault="008D0928" w:rsidP="008D0928">
      <w:pPr>
        <w:jc w:val="center"/>
      </w:pPr>
    </w:p>
    <w:p w14:paraId="652272A1" w14:textId="2FB33FC6" w:rsidR="008D0928" w:rsidRDefault="008D0928" w:rsidP="003D145F">
      <w:pPr>
        <w:spacing w:after="200"/>
      </w:pPr>
      <w:r>
        <w:t>CORDOBA, Argentina</w:t>
      </w:r>
      <w:r w:rsidRPr="00E77808">
        <w:t>—</w:t>
      </w:r>
      <w:r w:rsidR="003D145F">
        <w:t xml:space="preserve">When the third round of the OSDE Abierto del Centro </w:t>
      </w:r>
      <w:proofErr w:type="spellStart"/>
      <w:r w:rsidR="003D145F">
        <w:t>presentado</w:t>
      </w:r>
      <w:proofErr w:type="spellEnd"/>
      <w:r w:rsidR="003D145F">
        <w:t xml:space="preserve"> por </w:t>
      </w:r>
      <w:proofErr w:type="spellStart"/>
      <w:r w:rsidR="003D145F" w:rsidRPr="003D145F">
        <w:t>FiberCorp</w:t>
      </w:r>
      <w:proofErr w:type="spellEnd"/>
      <w:r w:rsidR="003D145F" w:rsidRPr="003D145F">
        <w:t>-Telecom</w:t>
      </w:r>
      <w:r w:rsidR="003D145F" w:rsidRPr="003D145F">
        <w:t xml:space="preserve"> </w:t>
      </w:r>
      <w:r w:rsidR="003D145F">
        <w:t>began, Canadian Russell Budd trailed Argentina’s Paulo Pinto by six strokes. While Budd built on his second-round 66, shooting one shot better in his third trip around Cordoba Golf Club, Pinto was dropping strokes in bunches</w:t>
      </w:r>
      <w:r w:rsidR="00445FE6">
        <w:t xml:space="preserve"> on his way to a 3-over 74</w:t>
      </w:r>
      <w:r w:rsidR="003D145F">
        <w:t xml:space="preserve">. That allowed Budd, </w:t>
      </w:r>
      <w:r w:rsidR="00445FE6">
        <w:t xml:space="preserve">a Toronto native, to vault into a two-shot lead over American </w:t>
      </w:r>
      <w:proofErr w:type="spellStart"/>
      <w:r w:rsidR="00445FE6">
        <w:t>Nicolo</w:t>
      </w:r>
      <w:proofErr w:type="spellEnd"/>
      <w:r w:rsidR="00445FE6">
        <w:t xml:space="preserve"> </w:t>
      </w:r>
      <w:proofErr w:type="spellStart"/>
      <w:r w:rsidR="00445FE6">
        <w:t>Galletti</w:t>
      </w:r>
      <w:proofErr w:type="spellEnd"/>
      <w:r w:rsidR="00445FE6">
        <w:t xml:space="preserve"> with 18 holes to play. John Somers, who won last week’s Abierto de Chile in Santiago, is tied for third along with Pinto and </w:t>
      </w:r>
      <w:r w:rsidR="00C742C5">
        <w:t xml:space="preserve">fellow countryman </w:t>
      </w:r>
      <w:r w:rsidR="00445FE6">
        <w:t xml:space="preserve">Tommy </w:t>
      </w:r>
      <w:proofErr w:type="spellStart"/>
      <w:r w:rsidR="00445FE6">
        <w:t>Cocha</w:t>
      </w:r>
      <w:proofErr w:type="spellEnd"/>
      <w:r w:rsidR="00445FE6">
        <w:t xml:space="preserve">. </w:t>
      </w:r>
    </w:p>
    <w:p w14:paraId="72F62B0E" w14:textId="6934A8F9" w:rsidR="00D02D1F" w:rsidRDefault="00D02D1F" w:rsidP="003D145F">
      <w:pPr>
        <w:spacing w:after="200"/>
      </w:pPr>
      <w:r>
        <w:t>Budd played bogey-free golf Saturday, with three birdies on his front nine and an eagle and a birdie in succession, starting at No. 12</w:t>
      </w:r>
      <w:r w:rsidR="00C742C5">
        <w:t>, on his back nine.</w:t>
      </w:r>
      <w:r>
        <w:t xml:space="preserve"> Budd could only laugh about his eagle, that came via an 80-foot putt. </w:t>
      </w:r>
    </w:p>
    <w:p w14:paraId="30480D43" w14:textId="2EDB14A4" w:rsidR="00D02D1F" w:rsidRDefault="00D02D1F" w:rsidP="003D145F">
      <w:pPr>
        <w:spacing w:after="200"/>
      </w:pPr>
      <w:r>
        <w:t xml:space="preserve">Hitting into the par-5 with his driving iron from 215 yards, things </w:t>
      </w:r>
      <w:r w:rsidR="00FF7B61">
        <w:t>seemingly were going downhill</w:t>
      </w:r>
      <w:r>
        <w:t>. “</w:t>
      </w:r>
      <w:r>
        <w:t xml:space="preserve">I hit probably my worst golf shot of the week. </w:t>
      </w:r>
      <w:r w:rsidR="00C742C5">
        <w:t>[The ball]</w:t>
      </w:r>
      <w:r>
        <w:t xml:space="preserve"> ricocheted off a tree, which could have easily gone the other way</w:t>
      </w:r>
      <w:r>
        <w:t xml:space="preserve">,” Budd said. “It was just the worst swing I made this week—and it led to an eagle. Sometimes you get good bounces.” </w:t>
      </w:r>
    </w:p>
    <w:p w14:paraId="53000C6D" w14:textId="77777777" w:rsidR="008D0928" w:rsidRDefault="008D0928" w:rsidP="008D0928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p w14:paraId="43E9910E" w14:textId="07F34FAD" w:rsidR="008D0928" w:rsidRPr="00E9739F" w:rsidRDefault="008D0928" w:rsidP="008D0928">
      <w:pPr>
        <w:tabs>
          <w:tab w:val="left" w:pos="3960"/>
        </w:tabs>
        <w:rPr>
          <w:color w:val="212121"/>
        </w:rPr>
      </w:pPr>
      <w:r w:rsidRPr="00E44E66">
        <w:rPr>
          <w:b/>
        </w:rPr>
        <w:t xml:space="preserve">Did you know </w:t>
      </w:r>
      <w:r>
        <w:t xml:space="preserve">Russell Budd </w:t>
      </w:r>
      <w:r w:rsidR="00445FE6">
        <w:t xml:space="preserve">made his lone PGA TOUR appearance at the 2018 RBC Canadian </w:t>
      </w:r>
      <w:proofErr w:type="gramStart"/>
      <w:r w:rsidR="00445FE6">
        <w:t>Open.</w:t>
      </w:r>
      <w:proofErr w:type="gramEnd"/>
      <w:r w:rsidR="00445FE6">
        <w:t xml:space="preserve"> After opening with a 3-over 75 at Glen Abbey Golf Club in Oakville, Ontario, he shot an even-par 72 to miss the cut. </w:t>
      </w:r>
      <w:r w:rsidRPr="00E9739F">
        <w:t xml:space="preserve"> </w:t>
      </w:r>
    </w:p>
    <w:p w14:paraId="726EAFA8" w14:textId="77777777" w:rsidR="008D0928" w:rsidRPr="00E9739F" w:rsidRDefault="008D0928" w:rsidP="008D0928">
      <w:pPr>
        <w:tabs>
          <w:tab w:val="left" w:pos="3960"/>
        </w:tabs>
      </w:pPr>
    </w:p>
    <w:p w14:paraId="1B55BD9D" w14:textId="77777777" w:rsidR="008D0928" w:rsidRDefault="008D0928" w:rsidP="008D0928">
      <w:pPr>
        <w:rPr>
          <w:b/>
        </w:rPr>
      </w:pPr>
      <w:r>
        <w:rPr>
          <w:b/>
        </w:rPr>
        <w:t>Key Information</w:t>
      </w:r>
    </w:p>
    <w:p w14:paraId="4357F3FF" w14:textId="77777777" w:rsidR="008D0928" w:rsidRDefault="008D0928" w:rsidP="008D0928">
      <w:pPr>
        <w:pStyle w:val="ListParagraph"/>
        <w:jc w:val="both"/>
      </w:pPr>
      <w:r>
        <w:t xml:space="preserve"> </w:t>
      </w:r>
    </w:p>
    <w:p w14:paraId="20384DD0" w14:textId="0D219743" w:rsidR="008D0928" w:rsidRPr="00445FE6" w:rsidRDefault="00445FE6" w:rsidP="008D0928">
      <w:pPr>
        <w:pStyle w:val="ListParagraph"/>
        <w:numPr>
          <w:ilvl w:val="0"/>
          <w:numId w:val="1"/>
        </w:numPr>
      </w:pPr>
      <w:r>
        <w:rPr>
          <w:shd w:val="clear" w:color="auto" w:fill="FFFFFF"/>
        </w:rPr>
        <w:t xml:space="preserve">The cut came Saturday morning following the completion of the suspended second round. Sixty-five players at 3-over moved on to the third round. </w:t>
      </w:r>
    </w:p>
    <w:p w14:paraId="6DAE33F7" w14:textId="31263FD6" w:rsidR="00445FE6" w:rsidRDefault="00D02D1F" w:rsidP="008D0928">
      <w:pPr>
        <w:pStyle w:val="ListParagraph"/>
        <w:numPr>
          <w:ilvl w:val="0"/>
          <w:numId w:val="1"/>
        </w:numPr>
      </w:pPr>
      <w:r>
        <w:lastRenderedPageBreak/>
        <w:t xml:space="preserve">Russell Budd’s career-best finish on PGA TOUR </w:t>
      </w:r>
      <w:proofErr w:type="spellStart"/>
      <w:r>
        <w:t>Latinoamerica</w:t>
      </w:r>
      <w:proofErr w:type="spellEnd"/>
      <w:r>
        <w:t xml:space="preserve"> is his runner-up </w:t>
      </w:r>
      <w:r w:rsidR="00C742C5">
        <w:t>performance</w:t>
      </w:r>
      <w:r>
        <w:t xml:space="preserve"> five months ago at the 113th playing of the Visa Open de Argentina, where he fell to 19-year-old Isidro Benitez by three shots with an invitation to the 2019 Open Championship on the line. </w:t>
      </w:r>
    </w:p>
    <w:p w14:paraId="47E58F4D" w14:textId="0126BAD6" w:rsidR="00D02D1F" w:rsidRDefault="00D02D1F" w:rsidP="008D0928">
      <w:pPr>
        <w:pStyle w:val="ListParagraph"/>
        <w:numPr>
          <w:ilvl w:val="0"/>
          <w:numId w:val="1"/>
        </w:numPr>
      </w:pPr>
      <w:r>
        <w:t xml:space="preserve">This is Russell Budd’s 34th career PGA TOUR </w:t>
      </w:r>
      <w:proofErr w:type="spellStart"/>
      <w:r>
        <w:t>Latinoamerica</w:t>
      </w:r>
      <w:proofErr w:type="spellEnd"/>
      <w:r>
        <w:t xml:space="preserve"> start. He began his career in 2015, played the </w:t>
      </w:r>
      <w:proofErr w:type="spellStart"/>
      <w:r>
        <w:t>Mackenze</w:t>
      </w:r>
      <w:proofErr w:type="spellEnd"/>
      <w:r>
        <w:t xml:space="preserve"> Tour – PGA TOUR Canada in 2016 and then played 10 tournaments in 2017 and 13 a year ago. </w:t>
      </w:r>
    </w:p>
    <w:p w14:paraId="45DA4516" w14:textId="5BB3C4B5" w:rsidR="00D02D1F" w:rsidRDefault="00D02D1F" w:rsidP="008D0928">
      <w:pPr>
        <w:pStyle w:val="ListParagraph"/>
        <w:numPr>
          <w:ilvl w:val="0"/>
          <w:numId w:val="1"/>
        </w:numPr>
      </w:pPr>
      <w:r>
        <w:t>In his previous three starts this season, Russell Budd has yet to make a cut. However</w:t>
      </w:r>
      <w:r w:rsidR="00C742C5">
        <w:t xml:space="preserve">, </w:t>
      </w:r>
      <w:r>
        <w:t xml:space="preserve">after shooting scores of 74-78-76 in his first three rounds of the season, he followed with 67-70-70 leading into </w:t>
      </w:r>
      <w:r w:rsidR="00C742C5">
        <w:t>the Abierto del Centro</w:t>
      </w:r>
      <w:r>
        <w:t xml:space="preserve">. Counting this week, Budd is 20-under in his last six rounds. </w:t>
      </w:r>
    </w:p>
    <w:p w14:paraId="61AA2923" w14:textId="6016D876" w:rsidR="00D02D1F" w:rsidRDefault="00D02D1F" w:rsidP="008D0928">
      <w:pPr>
        <w:pStyle w:val="ListParagraph"/>
        <w:numPr>
          <w:ilvl w:val="0"/>
          <w:numId w:val="1"/>
        </w:numPr>
      </w:pPr>
      <w:proofErr w:type="spellStart"/>
      <w:r>
        <w:t>Nicolo</w:t>
      </w:r>
      <w:proofErr w:type="spellEnd"/>
      <w:r>
        <w:t xml:space="preserve"> </w:t>
      </w:r>
      <w:proofErr w:type="spellStart"/>
      <w:r>
        <w:t>Galletti</w:t>
      </w:r>
      <w:proofErr w:type="spellEnd"/>
      <w:r>
        <w:t xml:space="preserve"> kept pace with Russell Budd on No. 12, making an eagle of his own. </w:t>
      </w:r>
      <w:proofErr w:type="spellStart"/>
      <w:r w:rsidR="00C742C5">
        <w:t>Galletti</w:t>
      </w:r>
      <w:proofErr w:type="spellEnd"/>
      <w:r>
        <w:t xml:space="preserve"> also added an eagle on No. 16. </w:t>
      </w:r>
    </w:p>
    <w:p w14:paraId="198B80C4" w14:textId="2DADFDF3" w:rsidR="0051496D" w:rsidRDefault="0051496D" w:rsidP="008D0928">
      <w:pPr>
        <w:pStyle w:val="ListParagraph"/>
        <w:numPr>
          <w:ilvl w:val="0"/>
          <w:numId w:val="1"/>
        </w:numPr>
      </w:pPr>
      <w:r>
        <w:t xml:space="preserve">Russell Budd has played his last 22 holes bogey-free, and he’s 10-under during that stretch. </w:t>
      </w:r>
    </w:p>
    <w:p w14:paraId="06F43058" w14:textId="2FFDAC92" w:rsidR="0051496D" w:rsidRDefault="0051496D" w:rsidP="008D0928">
      <w:pPr>
        <w:pStyle w:val="ListParagraph"/>
        <w:numPr>
          <w:ilvl w:val="0"/>
          <w:numId w:val="1"/>
        </w:numPr>
      </w:pPr>
      <w:r>
        <w:t>Thirty-six</w:t>
      </w:r>
      <w:r w:rsidR="00C742C5">
        <w:t>-</w:t>
      </w:r>
      <w:r>
        <w:t xml:space="preserve">hole leader Paulo Pinto’s </w:t>
      </w:r>
      <w:r w:rsidR="00C742C5">
        <w:t xml:space="preserve">third-round </w:t>
      </w:r>
      <w:r>
        <w:t>troubles began on the par-3 fourth hole, when he made double bogey. He bounced back with birdies on Nos. 5 and 8 to get back to even-par for the round as he turned to the back nine. No birdies and three bogeys (Nos. 11, 12 and 15)</w:t>
      </w:r>
      <w:r w:rsidR="00C742C5">
        <w:t xml:space="preserve"> over his final nine holes</w:t>
      </w:r>
      <w:r>
        <w:t xml:space="preserve"> left him at 3-over for the </w:t>
      </w:r>
      <w:r w:rsidR="00C742C5">
        <w:t>day</w:t>
      </w:r>
      <w:r>
        <w:t xml:space="preserve">. </w:t>
      </w:r>
    </w:p>
    <w:p w14:paraId="10FCB68C" w14:textId="42E2E694" w:rsidR="0051496D" w:rsidRDefault="0051496D" w:rsidP="008D0928">
      <w:pPr>
        <w:pStyle w:val="ListParagraph"/>
        <w:numPr>
          <w:ilvl w:val="0"/>
          <w:numId w:val="1"/>
        </w:numPr>
      </w:pPr>
      <w:r>
        <w:t xml:space="preserve">With two eagles on his back nine Saturday, </w:t>
      </w:r>
      <w:proofErr w:type="spellStart"/>
      <w:r>
        <w:t>Nicolo</w:t>
      </w:r>
      <w:proofErr w:type="spellEnd"/>
      <w:r>
        <w:t xml:space="preserve"> </w:t>
      </w:r>
      <w:proofErr w:type="spellStart"/>
      <w:r>
        <w:t>Galletti</w:t>
      </w:r>
      <w:proofErr w:type="spellEnd"/>
      <w:r>
        <w:t xml:space="preserve"> became the sixth player this season to record two eagles in the same round. </w:t>
      </w:r>
      <w:proofErr w:type="spellStart"/>
      <w:r>
        <w:t>Galletti</w:t>
      </w:r>
      <w:proofErr w:type="spellEnd"/>
      <w:r>
        <w:t xml:space="preserve"> joins Augusto </w:t>
      </w:r>
      <w:proofErr w:type="spellStart"/>
      <w:r w:rsidRPr="0051496D">
        <w:t>Núñez</w:t>
      </w:r>
      <w:proofErr w:type="spellEnd"/>
      <w:r w:rsidRPr="0051496D">
        <w:t xml:space="preserve"> </w:t>
      </w:r>
      <w:r>
        <w:t xml:space="preserve">(Molino </w:t>
      </w:r>
      <w:proofErr w:type="spellStart"/>
      <w:r w:rsidRPr="0051496D">
        <w:t>Cañuelas</w:t>
      </w:r>
      <w:proofErr w:type="spellEnd"/>
      <w:r w:rsidRPr="0051496D">
        <w:t xml:space="preserve"> </w:t>
      </w:r>
      <w:r>
        <w:t xml:space="preserve">Championship) and Toni </w:t>
      </w:r>
      <w:proofErr w:type="spellStart"/>
      <w:r>
        <w:t>Hakul</w:t>
      </w:r>
      <w:proofErr w:type="spellEnd"/>
      <w:r>
        <w:t xml:space="preserve"> (Abierto de Chile) to make two on the same nine. </w:t>
      </w:r>
    </w:p>
    <w:p w14:paraId="15B4A185" w14:textId="42B0C955" w:rsidR="0051496D" w:rsidRDefault="0051496D" w:rsidP="008D0928">
      <w:pPr>
        <w:pStyle w:val="ListParagraph"/>
        <w:numPr>
          <w:ilvl w:val="0"/>
          <w:numId w:val="1"/>
        </w:numPr>
      </w:pPr>
      <w:proofErr w:type="spellStart"/>
      <w:r>
        <w:t>Nicolo</w:t>
      </w:r>
      <w:proofErr w:type="spellEnd"/>
      <w:r>
        <w:t xml:space="preserve"> </w:t>
      </w:r>
      <w:proofErr w:type="spellStart"/>
      <w:r>
        <w:t>Galletti’s</w:t>
      </w:r>
      <w:proofErr w:type="spellEnd"/>
      <w:r>
        <w:t xml:space="preserve"> eagle putts were from 20 feet on No. 12 (after a 4-iron approach) and 11 feet on No. 16 (2-iron approach). </w:t>
      </w:r>
    </w:p>
    <w:p w14:paraId="48CB0F48" w14:textId="2EB8E869" w:rsidR="0051496D" w:rsidRDefault="0051496D" w:rsidP="008D0928">
      <w:pPr>
        <w:pStyle w:val="ListParagraph"/>
        <w:numPr>
          <w:ilvl w:val="0"/>
          <w:numId w:val="1"/>
        </w:numPr>
      </w:pPr>
      <w:r>
        <w:t xml:space="preserve">The </w:t>
      </w:r>
      <w:r w:rsidR="00C742C5">
        <w:t>54-hole</w:t>
      </w:r>
      <w:r>
        <w:t xml:space="preserve"> leader has only won once this season. Jared Wolfe took a two-shot lead into the final round of the Buenaventura Classic in Panama and won by five. Andreas Halvorsen (Molino </w:t>
      </w:r>
      <w:proofErr w:type="spellStart"/>
      <w:r w:rsidRPr="0051496D">
        <w:t>Cañuelas</w:t>
      </w:r>
      <w:proofErr w:type="spellEnd"/>
      <w:r>
        <w:t xml:space="preserve"> Championship) and Alex Weiss (Abierto de Chile) couldn’t </w:t>
      </w:r>
      <w:r w:rsidR="00C742C5">
        <w:t>hold onto their leads Sunday</w:t>
      </w:r>
      <w:r>
        <w:t>.</w:t>
      </w:r>
    </w:p>
    <w:p w14:paraId="157A26A7" w14:textId="3407E35F" w:rsidR="0051496D" w:rsidRPr="000E3E7A" w:rsidRDefault="0051496D" w:rsidP="008D0928">
      <w:pPr>
        <w:pStyle w:val="ListParagraph"/>
        <w:numPr>
          <w:ilvl w:val="0"/>
          <w:numId w:val="1"/>
        </w:numPr>
      </w:pPr>
      <w:r>
        <w:t xml:space="preserve">A week after winning in Santiago, John Somers is again in position to claim victory. Somers made four birdies on the front nine against five pars then bounced back nicely from a bogey at No. 11 with an eagle at 12 and a birdie on the closing hole. </w:t>
      </w:r>
      <w:r w:rsidR="00C742C5">
        <w:t xml:space="preserve">His eagle putt was from 30 feet and his final stroke of the day coming from 17 feet. </w:t>
      </w:r>
    </w:p>
    <w:p w14:paraId="23B7D6D4" w14:textId="77777777" w:rsidR="008D0928" w:rsidRPr="00A071C7" w:rsidRDefault="008D0928" w:rsidP="008D0928">
      <w:pPr>
        <w:pStyle w:val="ListParagraph"/>
      </w:pPr>
    </w:p>
    <w:p w14:paraId="5EB948B3" w14:textId="77777777" w:rsidR="008D0928" w:rsidRPr="00495EBF" w:rsidRDefault="008D0928" w:rsidP="008D0928">
      <w:pPr>
        <w:rPr>
          <w:b/>
          <w:color w:val="000000" w:themeColor="text1"/>
        </w:rPr>
      </w:pPr>
      <w:r w:rsidRPr="000A1C14">
        <w:rPr>
          <w:b/>
          <w:color w:val="000000" w:themeColor="text1"/>
        </w:rPr>
        <w:t xml:space="preserve">Quotable </w:t>
      </w:r>
    </w:p>
    <w:p w14:paraId="1BDD1CF8" w14:textId="1B0DBD29" w:rsidR="000840EE" w:rsidRDefault="000840EE" w:rsidP="008D0928">
      <w:r>
        <w:t>“</w:t>
      </w:r>
      <w:r>
        <w:t xml:space="preserve">I play this golf course </w:t>
      </w:r>
      <w:r w:rsidR="00C742C5">
        <w:t xml:space="preserve">different </w:t>
      </w:r>
      <w:r>
        <w:t>than a bunch of people. I live and die by my driver. I was hitting it good and making some putts.</w:t>
      </w:r>
      <w:r>
        <w:t xml:space="preserve">” </w:t>
      </w:r>
      <w:r w:rsidRPr="000840EE">
        <w:rPr>
          <w:b/>
        </w:rPr>
        <w:t>–Russell Budd</w:t>
      </w:r>
    </w:p>
    <w:p w14:paraId="14096B57" w14:textId="48679AF5" w:rsidR="000840EE" w:rsidRDefault="000840EE" w:rsidP="008D0928"/>
    <w:p w14:paraId="49B0853E" w14:textId="5B522D50" w:rsidR="000840EE" w:rsidRDefault="000840EE" w:rsidP="008D0928">
      <w:pPr>
        <w:rPr>
          <w:b/>
        </w:rPr>
      </w:pPr>
      <w:r>
        <w:t>“</w:t>
      </w:r>
      <w:r>
        <w:t xml:space="preserve">With this golf course, you can go on stretches both ways, good and bad. You </w:t>
      </w:r>
      <w:proofErr w:type="spellStart"/>
      <w:r>
        <w:t>gotta</w:t>
      </w:r>
      <w:proofErr w:type="spellEnd"/>
      <w:r>
        <w:t xml:space="preserve"> live and die by your game</w:t>
      </w:r>
      <w:r w:rsidR="00C742C5">
        <w:t xml:space="preserve"> </w:t>
      </w:r>
      <w:r>
        <w:t>plan, and I did that really well today.</w:t>
      </w:r>
      <w:r>
        <w:t xml:space="preserve">” </w:t>
      </w:r>
      <w:r w:rsidRPr="000840EE">
        <w:rPr>
          <w:b/>
        </w:rPr>
        <w:t>–Russell Budd</w:t>
      </w:r>
    </w:p>
    <w:p w14:paraId="4536F7E1" w14:textId="68D03A71" w:rsidR="000840EE" w:rsidRDefault="000840EE" w:rsidP="008D0928">
      <w:pPr>
        <w:rPr>
          <w:b/>
        </w:rPr>
      </w:pPr>
    </w:p>
    <w:p w14:paraId="43D6AA28" w14:textId="035FEF21" w:rsidR="000840EE" w:rsidRDefault="000840EE" w:rsidP="000840EE">
      <w:r>
        <w:t>“</w:t>
      </w:r>
      <w:r>
        <w:t>I’ve put myself into an opportunity that I’ve wanted to be in. I’ve been down here for four years. I’m going to take advantage of it.</w:t>
      </w:r>
      <w:r>
        <w:t>”</w:t>
      </w:r>
      <w:r>
        <w:t xml:space="preserve"> </w:t>
      </w:r>
      <w:r w:rsidRPr="000840EE">
        <w:rPr>
          <w:b/>
        </w:rPr>
        <w:t>–Russell Budd</w:t>
      </w:r>
    </w:p>
    <w:p w14:paraId="694BAA0F" w14:textId="77777777" w:rsidR="000840EE" w:rsidRDefault="000840EE" w:rsidP="008D0928"/>
    <w:p w14:paraId="3C4D03E5" w14:textId="0CAD2406" w:rsidR="008D0928" w:rsidRDefault="000840EE" w:rsidP="008D0928">
      <w:pPr>
        <w:rPr>
          <w:b/>
        </w:rPr>
      </w:pPr>
      <w:r>
        <w:t>“</w:t>
      </w:r>
      <w:r>
        <w:t xml:space="preserve">The back nine was awesome. I figured out something with my driver. I wasn’t hitting my driver well at all on the front nine. I hit more fairways, and that obviously gave me more chances to attack the pins. The eagles on 12 and 16 were big helps in me moving up the </w:t>
      </w:r>
      <w:proofErr w:type="spellStart"/>
      <w:r>
        <w:t>leaderboard</w:t>
      </w:r>
      <w:proofErr w:type="spellEnd"/>
      <w:r w:rsidR="008D0928">
        <w:t xml:space="preserve">.” </w:t>
      </w:r>
      <w:r w:rsidR="008D0928" w:rsidRPr="008C4702">
        <w:rPr>
          <w:b/>
        </w:rPr>
        <w:t>–</w:t>
      </w:r>
      <w:proofErr w:type="spellStart"/>
      <w:r w:rsidR="008D0928" w:rsidRPr="008C4702">
        <w:rPr>
          <w:b/>
        </w:rPr>
        <w:t>Nicolo</w:t>
      </w:r>
      <w:proofErr w:type="spellEnd"/>
      <w:r w:rsidR="008D0928" w:rsidRPr="008C4702">
        <w:rPr>
          <w:b/>
        </w:rPr>
        <w:t xml:space="preserve"> </w:t>
      </w:r>
      <w:proofErr w:type="spellStart"/>
      <w:r w:rsidR="008D0928" w:rsidRPr="008C4702">
        <w:rPr>
          <w:b/>
        </w:rPr>
        <w:t>Galletti</w:t>
      </w:r>
      <w:bookmarkStart w:id="3" w:name="_GoBack"/>
      <w:bookmarkEnd w:id="3"/>
      <w:proofErr w:type="spellEnd"/>
    </w:p>
    <w:p w14:paraId="1227BCF2" w14:textId="198848DD" w:rsidR="000840EE" w:rsidRDefault="000840EE" w:rsidP="008D0928">
      <w:pPr>
        <w:rPr>
          <w:b/>
        </w:rPr>
      </w:pPr>
    </w:p>
    <w:p w14:paraId="6920DCC0" w14:textId="7922EAD2" w:rsidR="000840EE" w:rsidRDefault="000840EE" w:rsidP="000840EE">
      <w:r w:rsidRPr="000840EE">
        <w:lastRenderedPageBreak/>
        <w:t>“</w:t>
      </w:r>
      <w:r>
        <w:t>Russell made eagle there, so I knew I had to make mine so I could stay somewhat within distance.</w:t>
      </w:r>
      <w:r>
        <w:t xml:space="preserve">” </w:t>
      </w:r>
      <w:proofErr w:type="spellStart"/>
      <w:r w:rsidRPr="000840EE">
        <w:rPr>
          <w:b/>
        </w:rPr>
        <w:t>Nicolo</w:t>
      </w:r>
      <w:proofErr w:type="spellEnd"/>
      <w:r w:rsidRPr="000840EE">
        <w:rPr>
          <w:b/>
        </w:rPr>
        <w:t xml:space="preserve"> </w:t>
      </w:r>
      <w:proofErr w:type="spellStart"/>
      <w:r w:rsidRPr="000840EE">
        <w:rPr>
          <w:b/>
        </w:rPr>
        <w:t>Galletti</w:t>
      </w:r>
      <w:proofErr w:type="spellEnd"/>
      <w:r w:rsidRPr="000840EE">
        <w:rPr>
          <w:b/>
        </w:rPr>
        <w:t xml:space="preserve"> on his eagle at No. 12, matching Russell Budd’s</w:t>
      </w:r>
      <w:r>
        <w:t xml:space="preserve"> </w:t>
      </w:r>
    </w:p>
    <w:p w14:paraId="1C5FFB90" w14:textId="2E0DF947" w:rsidR="000840EE" w:rsidRDefault="000840EE" w:rsidP="008D0928"/>
    <w:p w14:paraId="3428E333" w14:textId="126582A8" w:rsidR="000840EE" w:rsidRDefault="000840EE" w:rsidP="000840EE">
      <w:pPr>
        <w:rPr>
          <w:b/>
        </w:rPr>
      </w:pPr>
      <w:r>
        <w:t>“</w:t>
      </w:r>
      <w:r>
        <w:t>I’m very happy how I played today, especially after the first eight holes of the front nine. I was not playing well. I’m happy I was able to figure it out and take advantage of a couple of the par-5s on the back nine.</w:t>
      </w:r>
      <w:r>
        <w:t>” –</w:t>
      </w:r>
      <w:proofErr w:type="spellStart"/>
      <w:r w:rsidRPr="008C4702">
        <w:rPr>
          <w:b/>
        </w:rPr>
        <w:t>Nicolo</w:t>
      </w:r>
      <w:proofErr w:type="spellEnd"/>
      <w:r w:rsidRPr="008C4702">
        <w:rPr>
          <w:b/>
        </w:rPr>
        <w:t xml:space="preserve"> </w:t>
      </w:r>
      <w:proofErr w:type="spellStart"/>
      <w:r w:rsidRPr="008C4702">
        <w:rPr>
          <w:b/>
        </w:rPr>
        <w:t>Galletti</w:t>
      </w:r>
      <w:proofErr w:type="spellEnd"/>
    </w:p>
    <w:p w14:paraId="36E60942" w14:textId="31FDFD6C" w:rsidR="000840EE" w:rsidRDefault="000840EE" w:rsidP="000840EE">
      <w:pPr>
        <w:rPr>
          <w:b/>
        </w:rPr>
      </w:pPr>
    </w:p>
    <w:p w14:paraId="77EFE6E8" w14:textId="5604EEDF" w:rsidR="000840EE" w:rsidRDefault="000840EE" w:rsidP="000840EE">
      <w:pPr>
        <w:rPr>
          <w:b/>
        </w:rPr>
      </w:pPr>
      <w:r w:rsidRPr="000840EE">
        <w:t>“</w:t>
      </w:r>
      <w:r>
        <w:t>I’m not a big guy with game plans. I sort of go with the flow. I’ve been putting really well, so hopefully I can figure out something with my driver that will make me hit more fairways.</w:t>
      </w:r>
      <w:r>
        <w:t xml:space="preserve">” </w:t>
      </w:r>
      <w:r w:rsidRPr="000840EE">
        <w:rPr>
          <w:b/>
        </w:rPr>
        <w:t>–</w:t>
      </w:r>
      <w:proofErr w:type="spellStart"/>
      <w:r w:rsidRPr="000840EE">
        <w:rPr>
          <w:b/>
        </w:rPr>
        <w:t>Nicolo</w:t>
      </w:r>
      <w:proofErr w:type="spellEnd"/>
      <w:r w:rsidRPr="000840EE">
        <w:rPr>
          <w:b/>
        </w:rPr>
        <w:t xml:space="preserve"> </w:t>
      </w:r>
      <w:proofErr w:type="spellStart"/>
      <w:r w:rsidRPr="000840EE">
        <w:rPr>
          <w:b/>
        </w:rPr>
        <w:t>Galletti</w:t>
      </w:r>
      <w:proofErr w:type="spellEnd"/>
    </w:p>
    <w:p w14:paraId="164CBB27" w14:textId="18B48E5A" w:rsidR="000840EE" w:rsidRDefault="000840EE" w:rsidP="000840EE">
      <w:pPr>
        <w:rPr>
          <w:b/>
        </w:rPr>
      </w:pPr>
    </w:p>
    <w:p w14:paraId="61C5DB99" w14:textId="762D569C" w:rsidR="000840EE" w:rsidRDefault="000840EE" w:rsidP="000840EE">
      <w:pPr>
        <w:rPr>
          <w:b/>
        </w:rPr>
      </w:pPr>
      <w:r>
        <w:t xml:space="preserve">“I don’t know what happened. To tell you the truth, I hope this round won’t be the one to cause me to lose the tournament. I think I still have a chance. I hope this was my bad round for the week.” </w:t>
      </w:r>
      <w:r w:rsidRPr="000840EE">
        <w:rPr>
          <w:b/>
        </w:rPr>
        <w:t>–Paulo Pinto</w:t>
      </w:r>
    </w:p>
    <w:p w14:paraId="4460907D" w14:textId="4793E1F4" w:rsidR="000840EE" w:rsidRDefault="000840EE" w:rsidP="000840EE">
      <w:pPr>
        <w:rPr>
          <w:b/>
        </w:rPr>
      </w:pPr>
    </w:p>
    <w:p w14:paraId="0FD998F0" w14:textId="77777777" w:rsidR="000840EE" w:rsidRDefault="000840EE" w:rsidP="000840EE">
      <w:r>
        <w:t xml:space="preserve">“You couldn’t ask for better weather today. It was beautiful, which is helpful.” </w:t>
      </w:r>
      <w:r w:rsidRPr="006E3E60">
        <w:rPr>
          <w:b/>
        </w:rPr>
        <w:t>–John Somers</w:t>
      </w:r>
    </w:p>
    <w:p w14:paraId="29CCECEE" w14:textId="77777777" w:rsidR="000840EE" w:rsidRDefault="000840EE" w:rsidP="000840EE"/>
    <w:p w14:paraId="35AA33B7" w14:textId="77777777" w:rsidR="000840EE" w:rsidRDefault="000840EE" w:rsidP="000840EE">
      <w:r>
        <w:t xml:space="preserve">“It wasn’t as long as last week, but it still felt good to make it.” </w:t>
      </w:r>
      <w:r w:rsidRPr="006E3E60">
        <w:rPr>
          <w:b/>
        </w:rPr>
        <w:t>–John Somers</w:t>
      </w:r>
      <w:r>
        <w:rPr>
          <w:b/>
        </w:rPr>
        <w:t xml:space="preserve"> on his 12th-hole eagle putt six days after his 45-foot eagle putt on the 72nd hole in Chile gave him his first PGA TOUR </w:t>
      </w:r>
      <w:proofErr w:type="spellStart"/>
      <w:r>
        <w:rPr>
          <w:b/>
        </w:rPr>
        <w:t>Latinoamerica</w:t>
      </w:r>
      <w:proofErr w:type="spellEnd"/>
      <w:r>
        <w:rPr>
          <w:b/>
        </w:rPr>
        <w:t xml:space="preserve"> victory</w:t>
      </w:r>
    </w:p>
    <w:p w14:paraId="5D8EB15F" w14:textId="77777777" w:rsidR="000840EE" w:rsidRDefault="000840EE" w:rsidP="000840EE"/>
    <w:p w14:paraId="463764B3" w14:textId="5CFA0C67" w:rsidR="000840EE" w:rsidRDefault="000840EE" w:rsidP="000840EE">
      <w:pPr>
        <w:rPr>
          <w:b/>
        </w:rPr>
      </w:pPr>
      <w:r>
        <w:t xml:space="preserve">“I had made my only bogey, so eagling the next hole is always a good positive, a good bounce back.” </w:t>
      </w:r>
      <w:r w:rsidRPr="000840EE">
        <w:rPr>
          <w:b/>
        </w:rPr>
        <w:t>–</w:t>
      </w:r>
      <w:r>
        <w:rPr>
          <w:b/>
        </w:rPr>
        <w:t>John Somers</w:t>
      </w:r>
      <w:r w:rsidR="00C742C5">
        <w:rPr>
          <w:b/>
        </w:rPr>
        <w:t xml:space="preserve"> on his two-hole stretch, beginning at No. 11</w:t>
      </w:r>
    </w:p>
    <w:p w14:paraId="561F030A" w14:textId="77777777" w:rsidR="000840EE" w:rsidRDefault="000840EE" w:rsidP="000840EE">
      <w:pPr>
        <w:rPr>
          <w:b/>
        </w:rPr>
      </w:pPr>
    </w:p>
    <w:p w14:paraId="7EC47291" w14:textId="77777777" w:rsidR="000840EE" w:rsidRDefault="000840EE" w:rsidP="000840EE">
      <w:pPr>
        <w:rPr>
          <w:b/>
        </w:rPr>
      </w:pPr>
      <w:r w:rsidRPr="006E3E60">
        <w:t>“I’m just going out there, trusting in my game and hitting the shots I need to.”</w:t>
      </w:r>
      <w:r>
        <w:rPr>
          <w:b/>
        </w:rPr>
        <w:t xml:space="preserve"> –John Somers</w:t>
      </w:r>
    </w:p>
    <w:p w14:paraId="0BD9CD17" w14:textId="3D9D90D2" w:rsidR="000840EE" w:rsidRDefault="000840EE" w:rsidP="000840EE"/>
    <w:p w14:paraId="60C99B3C" w14:textId="5BDCA317" w:rsidR="000840EE" w:rsidRDefault="000840EE" w:rsidP="000840EE">
      <w:pPr>
        <w:rPr>
          <w:b/>
        </w:rPr>
      </w:pPr>
      <w:r>
        <w:t>“</w:t>
      </w:r>
      <w:r>
        <w:t>I need to be able to attack the pins instead of hitting escape shots to save pars.</w:t>
      </w:r>
      <w:r>
        <w:t xml:space="preserve">” </w:t>
      </w:r>
      <w:r w:rsidRPr="000840EE">
        <w:rPr>
          <w:b/>
        </w:rPr>
        <w:t>–</w:t>
      </w:r>
      <w:proofErr w:type="spellStart"/>
      <w:r w:rsidRPr="000840EE">
        <w:rPr>
          <w:b/>
        </w:rPr>
        <w:t>Nicolo</w:t>
      </w:r>
      <w:proofErr w:type="spellEnd"/>
      <w:r w:rsidRPr="000840EE">
        <w:rPr>
          <w:b/>
        </w:rPr>
        <w:t xml:space="preserve"> </w:t>
      </w:r>
      <w:proofErr w:type="spellStart"/>
      <w:r w:rsidRPr="000840EE">
        <w:rPr>
          <w:b/>
        </w:rPr>
        <w:t>Galletti</w:t>
      </w:r>
      <w:proofErr w:type="spellEnd"/>
    </w:p>
    <w:bookmarkEnd w:id="0"/>
    <w:p w14:paraId="7945FDAC" w14:textId="77777777" w:rsidR="00C742C5" w:rsidRDefault="00C742C5" w:rsidP="008D0928"/>
    <w:p w14:paraId="3B98DD94" w14:textId="1327CF3C" w:rsidR="008D0928" w:rsidRPr="000A1C14" w:rsidRDefault="008D0928" w:rsidP="008D0928">
      <w:pPr>
        <w:rPr>
          <w:b/>
        </w:rPr>
      </w:pPr>
      <w:r>
        <w:rPr>
          <w:b/>
        </w:rPr>
        <w:t>Third</w:t>
      </w:r>
      <w:r>
        <w:rPr>
          <w:b/>
        </w:rPr>
        <w:t>-Round</w:t>
      </w:r>
      <w:r w:rsidRPr="000A1C14">
        <w:rPr>
          <w:b/>
        </w:rPr>
        <w:t xml:space="preserve"> Weather Report</w:t>
      </w:r>
    </w:p>
    <w:p w14:paraId="727956F9" w14:textId="43A9B0BC" w:rsidR="008D0928" w:rsidRDefault="008D0928" w:rsidP="008D0928">
      <w:r>
        <w:t xml:space="preserve">The </w:t>
      </w:r>
      <w:r>
        <w:t>second</w:t>
      </w:r>
      <w:r>
        <w:t xml:space="preserve"> round resumed at 8 a.m. </w:t>
      </w:r>
      <w:bookmarkEnd w:id="1"/>
      <w:r>
        <w:t>Mostly sunny and warmer.</w:t>
      </w:r>
      <w:r>
        <w:t xml:space="preserve"> High of 71. Wind NE at 5-8 mph. </w:t>
      </w:r>
    </w:p>
    <w:p w14:paraId="6F572806" w14:textId="77777777" w:rsidR="00A568BB" w:rsidRDefault="00A568BB"/>
    <w:sectPr w:rsidR="00A568BB" w:rsidSect="00F30C7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6E5C" w14:textId="77777777" w:rsidR="00C72AB5" w:rsidRDefault="002849FD" w:rsidP="00C72A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031E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0928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0EE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49FD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D145F"/>
    <w:rsid w:val="003E25B9"/>
    <w:rsid w:val="003E4167"/>
    <w:rsid w:val="00403D3D"/>
    <w:rsid w:val="00404562"/>
    <w:rsid w:val="0040494E"/>
    <w:rsid w:val="004069B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5FE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1496D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A5EC6"/>
    <w:rsid w:val="008B2914"/>
    <w:rsid w:val="008B39D0"/>
    <w:rsid w:val="008C5031"/>
    <w:rsid w:val="008D0928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742C5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F1979"/>
    <w:rsid w:val="00CF5560"/>
    <w:rsid w:val="00D02D1F"/>
    <w:rsid w:val="00D159B4"/>
    <w:rsid w:val="00D308B4"/>
    <w:rsid w:val="00D30FDF"/>
    <w:rsid w:val="00D33C9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2FDA"/>
  <w15:chartTrackingRefBased/>
  <w15:docId w15:val="{47BA06D1-53B4-4380-9E66-1F89271C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28"/>
    <w:rPr>
      <w:rFonts w:eastAsia="Times New Roman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928"/>
    <w:rPr>
      <w:rFonts w:eastAsia="Times New Roman"/>
      <w:lang w:val="en-HK" w:eastAsia="zh-CN"/>
    </w:rPr>
  </w:style>
  <w:style w:type="paragraph" w:customStyle="1" w:styleId="xmsonormal">
    <w:name w:val="x_msonormal"/>
    <w:basedOn w:val="Normal"/>
    <w:rsid w:val="008D09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FD"/>
    <w:rPr>
      <w:rFonts w:ascii="Segoe UI" w:eastAsia="Times New Roman" w:hAnsi="Segoe UI" w:cs="Segoe UI"/>
      <w:sz w:val="18"/>
      <w:szCs w:val="18"/>
      <w:lang w:val="en-HK" w:eastAsia="zh-CN"/>
    </w:rPr>
  </w:style>
  <w:style w:type="character" w:styleId="Hyperlink">
    <w:name w:val="Hyperlink"/>
    <w:basedOn w:val="DefaultParagraphFont"/>
    <w:uiPriority w:val="99"/>
    <w:unhideWhenUsed/>
    <w:rsid w:val="002849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ylivsey@pgatourhq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3</cp:revision>
  <dcterms:created xsi:type="dcterms:W3CDTF">2019-04-27T20:33:00Z</dcterms:created>
  <dcterms:modified xsi:type="dcterms:W3CDTF">2019-04-27T22:03:00Z</dcterms:modified>
</cp:coreProperties>
</file>